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74e89c10616f4d46ed77ecd52f044fb53e9d2"/>
    <w:p>
      <w:pPr>
        <w:pStyle w:val="Heading3"/>
      </w:pPr>
      <w:r>
        <w:t xml:space="preserve">Архитекторы МИТУ-МАСИ заняли второе место в Международном конкурсе</w:t>
      </w:r>
    </w:p>
    <w:p>
      <w:pPr>
        <w:pStyle w:val="FirstParagraph"/>
      </w:pPr>
      <w:r>
        <w:t xml:space="preserve">30.11.2020</w:t>
      </w:r>
    </w:p>
    <w:p>
      <w:pPr>
        <w:pStyle w:val="BodyText"/>
      </w:pPr>
      <w:r>
        <w:rPr>
          <w:bCs/>
          <w:b/>
        </w:rPr>
        <w:t xml:space="preserve">Подведены итоги 7-го Международного профессионального конкурса Национального объединения изыскателей и проектировщиков (НОПРИЗ) на лучший проект – 2020. Второе место в номинации «Лучшая концепция нереализованного проекта» (подноминация «Проекты, представленные студентами и аспирантами профильных вузов, молодыми архитекторами») занял проект набережной реки Свирь в городе Лодейное Поле, разработанный студентами-архитекторами Московского информационно-технологического университета – Московского архитектурно-строительного института МИТУ-МАСИ.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Авторы проекта - Татьяна Котченко, Ирина Бунделева, Надежда Батютова, Елизавета Бурмистрова, Екатерина Колмакова, Оксана Зарницкая, Азамжан Кадыров. Всего в этом году на конкурс было отправлено 700 проектов, охватывающих все аспекты архитектурной, градостроительной и изыскательской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Главными целями конкурса являются демонстрация лучших достижений в области градостроительства, архитектурного проектирования и инженерных изысканий в России и за рубежом, содействие внедрению инноваций и прорывных технологий, привлечение внимания общества к профессии и результатам деятельности. Жюри отметили высокий уровень работ студентов.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http://uzao.mos.ru/presscenter/news/detail/9479917.html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479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479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2025-05-10T03:42:12Z</dcterms:created>
  <dcterms:modified xsi:type="dcterms:W3CDTF">2025-05-10T03:42:12Z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