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939dba62aca00d5e4587656234a106942e9720"/>
    <w:p>
      <w:pPr>
        <w:pStyle w:val="Heading3"/>
      </w:pPr>
      <w:r>
        <w:t xml:space="preserve">В голосовании на самое романтическое место в Москве участвуют Воробьевы горы</w:t>
      </w:r>
    </w:p>
    <w:p>
      <w:pPr>
        <w:pStyle w:val="FirstParagraph"/>
      </w:pPr>
      <w:r>
        <w:t xml:space="preserve">04.08.2020</w:t>
      </w:r>
    </w:p>
    <w:p>
      <w:pPr>
        <w:pStyle w:val="BodyText"/>
      </w:pPr>
      <w:r>
        <w:rPr>
          <w:bCs/>
          <w:b/>
        </w:rPr>
        <w:t xml:space="preserve">Жителям столицы предлагают выбрать лучшие места для свиданий на «Активном гражданине». Так, в столице продолжается серия голосований «Москва “Активного гражданина”: любимые места в городе».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Наиболее популярные объекты разместят на онлайн-карте «Активного гражданина», где отобразятся все произошедшие по результатам голосования изменения. На схему нанесено уже свыше 1,5 тысячи объектов.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 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 на официальном сайте Мэра Москвы, теперь горожанам предложат проголосовать за любимые места для свиданий. В их числе - Патриаршие пруды, Московский планетарий, Нескучный сад, ВДНХ, парк «Зарядье», киностудия «Мосфильм», Воробьевы горы, усадьба Кусково, «Мультимедиа-арт-музей», «Москвариум», Даниловский рынок, сад «Эрмитаж», сквер у памятника Пушкину, арт-центр «Винзавод», дизайн-центр «Флакон», Триумфальная площадь и другие. Также желающие могут предложить свой вариант для голосования.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http://uzao.mos.ru/presscenter/news/detail/9098720.html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098720.html" TargetMode="External" /><Relationship Type="http://schemas.openxmlformats.org/officeDocument/2006/relationships/hyperlink" Id="rId20" Target="https://www.mos.ru/news/item/77862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098720.html" TargetMode="External" /><Relationship Type="http://schemas.openxmlformats.org/officeDocument/2006/relationships/hyperlink" Id="rId20" Target="https://www.mos.ru/news/item/77862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2024-12-13T15:51:49Z</dcterms:created>
  <dcterms:modified xsi:type="dcterms:W3CDTF">2024-12-13T15:51:49Z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