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98ae5a179655f9b3338b26eef76b18cdc345f2"/>
    <w:p>
      <w:pPr>
        <w:pStyle w:val="Heading3"/>
      </w:pPr>
      <w:r>
        <w:t xml:space="preserve">Москвичи выберут самые лучшие городские парки</w:t>
      </w:r>
    </w:p>
    <w:p>
      <w:pPr>
        <w:pStyle w:val="FirstParagraph"/>
      </w:pPr>
      <w:r>
        <w:t xml:space="preserve">22.07.2020</w:t>
      </w:r>
    </w:p>
    <w:p>
      <w:pPr>
        <w:pStyle w:val="BodyText"/>
      </w:pPr>
      <w:r>
        <w:rPr>
          <w:bCs/>
          <w:b/>
        </w:rPr>
        <w:t xml:space="preserve">На портале электронных референдумов «Активный гражданин» стартовал опрос, в ходе которого горожанам предлагается выбрать лучшие парки столицы в различных номинациях.</w:t>
      </w:r>
    </w:p>
    <w:p>
      <w:pPr>
        <w:pStyle w:val="BodyText"/>
      </w:pPr>
      <w:r>
        <w:t xml:space="preserve">Представленные на голосование парки, в числе которых есть и Воронцовский парк (ЮЗАО), отдельно оцениваются по трем направлениям: «Самый живописный парк», «Лучший парк для спокойного отдыха» и «Любимый парк для отдыха с детьми».</w:t>
      </w:r>
    </w:p>
    <w:p>
      <w:pPr>
        <w:pStyle w:val="BodyText"/>
      </w:pPr>
      <w:r>
        <w:t xml:space="preserve">Референдум проходит в два этапа. На первом из них участники выбирают одно, два или все три направления из вышеперечисленных. На втором этапе тех, кто выберет первое направление, спросят, какой из московских парков самый живописный. Участникам, проголосовавшим за вариант «Лучший парк для спокойного отдыха», предложат выбрать парк, наиболее подходящий для отдыха в тишине. «Активных граждан», выбравших третье направление, попросят проголосовать за парк, который, по их мнению, лучше всего подходит для прогулок и отдыха с детьми.</w:t>
      </w:r>
    </w:p>
    <w:p>
      <w:pPr>
        <w:pStyle w:val="BodyText"/>
      </w:pPr>
      <w:r>
        <w:t xml:space="preserve">Напомним, что в этом году «Активный гражданин» запустил онлайн-карту, на которой отмечены зеленые зоны, скверы, спортивные и детские площадки, места отдыха, преобразившиеся или появившиеся благодаря участникам проекта.</w:t>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http://uzao.mos.ru/presscenter/news/detail/9044385.html</w:t>
        </w:r>
      </w:hyperlink>
    </w:p>
    <w:p>
      <w:pPr>
        <w:pStyle w:val="BodyText"/>
      </w:pPr>
      <w:hyperlink r:id="rId21">
        <w:r>
          <w:rPr>
            <w:rStyle w:val="Hyperlink"/>
          </w:rPr>
          <w:t xml:space="preserve">Префектура Юго-Западного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zao.mos.ru" TargetMode="External" /><Relationship Type="http://schemas.openxmlformats.org/officeDocument/2006/relationships/hyperlink" Id="rId20" Target="http://uzao.mos.ru/presscenter/news/detail/9044385.html" TargetMode="External" /></Relationships>
</file>

<file path=word/_rels/footnotes.xml.rels><?xml version="1.0" encoding="UTF-8"?><Relationships xmlns="http://schemas.openxmlformats.org/package/2006/relationships"><Relationship Type="http://schemas.openxmlformats.org/officeDocument/2006/relationships/hyperlink" Id="rId21" Target="http://uzao.mos.ru" TargetMode="External" /><Relationship Type="http://schemas.openxmlformats.org/officeDocument/2006/relationships/hyperlink" Id="rId20" Target="http://uzao.mos.ru/presscenter/news/detail/904438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2024-05-20T18:35:59Z</dcterms:created>
  <dcterms:modified xsi:type="dcterms:W3CDTF">2024-05-20T18:35:59Z</dcterms:modified>
</cp:coreProperties>
</file>

<file path=docProps/custom.xml><?xml version="1.0" encoding="utf-8"?>
<Properties xmlns="http://schemas.openxmlformats.org/officeDocument/2006/custom-properties" xmlns:vt="http://schemas.openxmlformats.org/officeDocument/2006/docPropsVTypes"/>
</file>