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529e1030438f007352ac0f960d2011772f7aa2"/>
    <w:p>
      <w:pPr>
        <w:pStyle w:val="Heading3"/>
      </w:pPr>
      <w:r>
        <w:t xml:space="preserve">Участники акции «Миллион призов» из ЮЗАО смогут воспользоваться баллами на «Активном гражданине»</w:t>
      </w:r>
    </w:p>
    <w:p>
      <w:pPr>
        <w:pStyle w:val="FirstParagraph"/>
      </w:pPr>
      <w:r>
        <w:t xml:space="preserve">17.06.2020</w:t>
      </w:r>
    </w:p>
    <w:p>
      <w:pPr>
        <w:pStyle w:val="BodyText"/>
      </w:pPr>
      <w:r>
        <w:rPr>
          <w:bCs/>
          <w:b/>
        </w:rPr>
        <w:t xml:space="preserve">25 июня столичное Правительство запускает программу субсидирования потребительского спроса «Миллион призов». Горожане, проголосующие по поправкам в Конституцию, смогут принять участие в розыгрыше 2 млн сертификатов на оплату товаров, услуг, парковки и скидки в ресторанах. Акция «Миллион призов» запустит в экономику до 10 млрд 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Чтобы получить сертификат, нужно принять участие в общероссийском голосовании по поправкам в Конституцию с 25 июня по 1 июля. Баллы будут разыграны по уникальному цифровому коду, который получит каждый проголосовавший.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Совместная программа Москвы и бизнеса предполагает следующий механизм: город при участии Московской торгово-промышленной палаты предоставляет площадку для реализации проекта на «Активном гражданине», а бизнес - предлагает систему бонусов и скидок.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Купоны программы с номером участника во время подготовки и проведения общероссийского голосования по вопросу одобрения в Конституцию Российской Федерации в помещениях участковых избирательных комиссий не противоречит законодательству. В том числе - Федеральному закону от 12.06.2002 № 67-ФЗ «Об основных гарантиях избирательных прав и права на участие в референдуме граждан Российской Федерации», Закону РФ о поправке к Конституции РФ от 14.03.2020 № 1-ФКЗ «О совершенствовании регулирования отдельных вопросов организации и функционирования публичной власти».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http://uzao.mos.ru/presscenter/news/detail/8970706.html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9707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9707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2025-02-16T23:55:23Z</dcterms:created>
  <dcterms:modified xsi:type="dcterms:W3CDTF">2025-02-16T23:55:23Z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