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2e5d69553e0966e8ce66481049155b67a025a"/>
    <w:p>
      <w:pPr>
        <w:pStyle w:val="Heading3"/>
      </w:pPr>
      <w:r>
        <w:t xml:space="preserve">Сотрудники отдела технологий спутникового мониторинга ИКИ РАН зафиксировали уменьшение пожаров</w:t>
      </w:r>
    </w:p>
    <w:p>
      <w:pPr>
        <w:pStyle w:val="FirstParagraph"/>
      </w:pPr>
      <w:r>
        <w:t xml:space="preserve">25.05.2020</w:t>
      </w:r>
    </w:p>
    <w:p>
      <w:pPr>
        <w:pStyle w:val="BodyText"/>
      </w:pPr>
      <w:r>
        <w:rPr>
          <w:bCs/>
          <w:b/>
        </w:rPr>
        <w:t xml:space="preserve">Специалисты отдела технологий спутникового мониторинга ИКИ РАН отмечают, что количество лесных пожаров, произошедших в первые десять дней мая в Московской, Владимирской, Тверской, Калужской, Рязанской, Смоленской, Тульской и Ярославской областях, сильно сократилось и стало рекордно низким за последние десять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сравнению с максимальными показателями количество возгораний на природных территориях уменьшилось почти в семь раз. Так как основной причиной природных пожаров является человеческий фактор, то у специалистов возник закономерный вопрос: не связано ли улучшение экологической ситуации с тем, что люди стали меньше выезжать за город. Ведь в 2020 году во время майских праздников в этих областях значимого количества осадков не выпадало.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Пока окончательного вердикта специалисты не вынесли. Анализ имеющихся сведений продолжается.</w:t>
      </w:r>
    </w:p>
    <w:p>
      <w:pPr>
        <w:pStyle w:val="BodyText"/>
      </w:pPr>
      <w:r>
        <w:t xml:space="preserve">Сигналы о возгораниях были получены помощью приборов MODIS, установленных на космических аппаратах дистанционного зондирования Земли. Обработка полученных данных производилась с использованием методов и технологий, разработанных в ИКИ РАН.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http://uzao.mos.ru/presscenter/news/detail/8916614.html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916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916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2024-08-20T14:48:27Z</dcterms:created>
  <dcterms:modified xsi:type="dcterms:W3CDTF">2024-08-20T14:48:27Z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