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b79b84e2e283708ae82c3778d1270ea414b830"/>
    <w:p>
      <w:pPr>
        <w:pStyle w:val="Heading3"/>
      </w:pPr>
      <w:r>
        <w:t xml:space="preserve">На «Активном гражданине» обсудят создание инфраструктуры для детей в Черемушках</w:t>
      </w:r>
    </w:p>
    <w:p>
      <w:pPr>
        <w:pStyle w:val="FirstParagraph"/>
      </w:pPr>
      <w:r>
        <w:t xml:space="preserve">22.04.2020</w:t>
      </w:r>
    </w:p>
    <w:p>
      <w:pPr>
        <w:pStyle w:val="BodyText"/>
      </w:pPr>
      <w:r>
        <w:rPr>
          <w:bCs/>
          <w:b/>
        </w:rPr>
        <w:t xml:space="preserve">Жители Черемушек могут поучаствовать до 26 апреля в электронных общественных обсуждениях проектов планировки территории кварталов 20–23 и 32–34 в рамках программы реновации. Для этого необходимо пройти регистрацию на сайте mos.ru.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сайте Мэра Москвы, в Черемушках планируется построить два физкультурно-оздоровительных комплекса, один из которых будет с круглогодичным катком, поликлинику и административно-деловой комплекс с Домом культуры. Также планируется реконструировать улицы Гарибальди, Херсонскую и Новочеремушкинскую, что позволит улучшить уличную сеть. Кроме того, будут созданы две новые улицы и боковой проезд на Севастопольском проспекте, различные пешеходные переходы.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Предложения жителей района в рамках процедуры электронных общественных обсуждений рассмотрят авторы проектов.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Черемушках проектами предусмотрен снос 83 старых домов и строительство 59 новых. В районе будет создана новая инфраструктура для детей: четыре детских сада, средняя школа, музыкальная школа и два учебных корпуса с дошкольными группами. А в шаговой доступности от будущих подъездов домов появятся коммерческие объекты общего пользования — аптеки, магазины, кафе и другие предприятия сферы услуг», — сказала председатель Москомархитектуры Юлиана Княжевская.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http://uzao.mos.ru/presscenter/news/detail/8851677.html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851677.html" TargetMode="External" /><Relationship Type="http://schemas.openxmlformats.org/officeDocument/2006/relationships/hyperlink" Id="rId20" Target="https://www.mos.ru/news/item/7295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851677.html" TargetMode="External" /><Relationship Type="http://schemas.openxmlformats.org/officeDocument/2006/relationships/hyperlink" Id="rId20" Target="https://www.mos.ru/news/item/7295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2025-06-07T18:06:12Z</dcterms:created>
  <dcterms:modified xsi:type="dcterms:W3CDTF">2025-06-07T18:06:12Z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