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8bcd3d14d2f65d943f1f984f313d540f45074"/>
    <w:p>
      <w:pPr>
        <w:pStyle w:val="Heading3"/>
      </w:pPr>
      <w:r>
        <w:t xml:space="preserve">На торги в Теплом Стане выставили около 400 машиномест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rPr>
          <w:bCs/>
          <w:b/>
        </w:rPr>
        <w:t xml:space="preserve">«В начале следующего года жители столицы смогут приобрести на городских торгах 369 мест для хранения автомобилей в районе Теплый Стан. Площадь объектов варьируется от 11,1 квадратного метра до 33 квадратных метров», - сказал руководитель Департамента городского имущества Максим Гаман.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на участие в торгах по продаже 369 машиномест общей площадью 6,7 тысяч квадратных метров можно в середине декабря. Средняя цена одного машиноместа составляет в 670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Объекты городской собственности находятся в трехэтажном подземном паркинге по адресу: улица Академика Виноградова, дом 5, сооружение 2. Поучаствовать в городских торгах может любое юридическое или физическое лицо.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http://uzao.mos.ru/presscenter/news/detail/8553731.html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53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53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2024-12-19T11:25:42Z</dcterms:created>
  <dcterms:modified xsi:type="dcterms:W3CDTF">2024-12-19T11:25:42Z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