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68fdd8800593ed913fa2653180f6342fc79f80"/>
    <w:p>
      <w:pPr>
        <w:pStyle w:val="Heading3"/>
      </w:pPr>
      <w:r>
        <w:t xml:space="preserve">Жители столицы решат, нужны ли им дополнительные станции велопроката</w:t>
      </w:r>
    </w:p>
    <w:p>
      <w:pPr>
        <w:pStyle w:val="FirstParagraph"/>
      </w:pPr>
      <w:r>
        <w:t xml:space="preserve">15.11.2019</w:t>
      </w:r>
    </w:p>
    <w:p>
      <w:pPr>
        <w:pStyle w:val="BodyText"/>
      </w:pPr>
      <w:r>
        <w:rPr>
          <w:bCs/>
          <w:b/>
        </w:rPr>
        <w:t xml:space="preserve">На портале электронных референдумов «Активный гражданин» стартовал опрос, в ходе которого горожанам предстоит определиться, нужно ли в их районах организовать станции велопроката.</w:t>
      </w:r>
    </w:p>
    <w:p>
      <w:pPr>
        <w:pStyle w:val="BodyText"/>
      </w:pPr>
      <w:r>
        <w:t xml:space="preserve">Помимо положительного и отрицательного ответов можно выбрать следующие варианты: «В моем районе уже есть велопрокат, но можно добавить еще станций», «Затрудняюсь ответить» и «Это должны решить специалисты».</w:t>
      </w:r>
    </w:p>
    <w:p>
      <w:pPr>
        <w:pStyle w:val="BodyText"/>
      </w:pPr>
      <w:r>
        <w:t xml:space="preserve">Напомним, городской велопрокат появился в Москве в 2013 году. На сегодняшний день он включает 530 станций и 5300 велосипедов и охватывает 42% столичных районов. В системе зарегистрировались более полутора миллионов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http://uzao.mos.ru/presscenter/news/detail/8491788.html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4917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4917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2025-02-17T22:04:30Z</dcterms:created>
  <dcterms:modified xsi:type="dcterms:W3CDTF">2025-02-17T22:04:30Z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