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5ed8e81a14100e72489658b817bb87998fe3d"/>
    <w:p>
      <w:pPr>
        <w:pStyle w:val="Heading3"/>
      </w:pPr>
      <w:r>
        <w:t xml:space="preserve">Самыми частыми ошибками при оплате парковки становятся неверно указанные госномер и зона</w:t>
      </w:r>
    </w:p>
    <w:p>
      <w:pPr>
        <w:pStyle w:val="FirstParagraph"/>
      </w:pPr>
      <w:r>
        <w:t xml:space="preserve">13.11.2019</w:t>
      </w:r>
    </w:p>
    <w:p>
      <w:pPr>
        <w:pStyle w:val="BodyText"/>
      </w:pPr>
      <w:r>
        <w:rPr>
          <w:bCs/>
          <w:b/>
        </w:rPr>
        <w:t xml:space="preserve">В октябре одними из самых распространенных ошибок автомобилистов при оплате парковок стали неправильно указанные госномера и парковочная зона. Об этом сообщает Агентство городских новостей «Москва» со ссылкой на пресс-службу ГКУ «Администратор московского парковочного пространства» (АМПП).</w:t>
      </w:r>
    </w:p>
    <w:p>
      <w:pPr>
        <w:pStyle w:val="BodyText"/>
      </w:pPr>
      <w:r>
        <w:t xml:space="preserve">«По итогам октября среди ошибок, которые допускали автомобилисты при оплате парковки, наиболее частые - неправильно указанный госномер автомобиля или же парковочной зоны, а также парковка на местах для грузовиков и автобусов, где парковка легкового транспорта запрещена. Кроме того, некоторые автомобилисты оплачивают парковку уже после того, как истекут предназначенные для этого пять минут», - говорится в сообщении.</w:t>
      </w:r>
    </w:p>
    <w:p>
      <w:pPr>
        <w:pStyle w:val="BodyText"/>
      </w:pPr>
      <w:r>
        <w:t xml:space="preserve">Специалисты АМПП просят автовладельцев быть внимательнее при оплате парковки, проверять введенную для оплаты информацию и обращать внимание на информационные щиты, расположенные на территории платных парковок.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http://uzao.mos.ru/presscenter/news/detail/8487155.html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487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487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2024-10-07T07:29:54Z</dcterms:created>
  <dcterms:modified xsi:type="dcterms:W3CDTF">2024-10-07T07:29:54Z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