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305d479a213e5fc8bea8f06feab6d93bd94e08"/>
    <w:p>
      <w:pPr>
        <w:pStyle w:val="Heading3"/>
      </w:pPr>
      <w:r>
        <w:t xml:space="preserve">На портале «Активный гражданин» можно оценить работу «Жилищника» своего района</w:t>
      </w:r>
    </w:p>
    <w:p>
      <w:pPr>
        <w:pStyle w:val="FirstParagraph"/>
      </w:pPr>
      <w:r>
        <w:t xml:space="preserve">06.11.2019</w:t>
      </w:r>
    </w:p>
    <w:p>
      <w:pPr>
        <w:pStyle w:val="BodyText"/>
      </w:pPr>
      <w:r>
        <w:rPr>
          <w:bCs/>
          <w:b/>
        </w:rPr>
        <w:t xml:space="preserve">В ходе нового голосования, стартовавшего на городском портале электронных референдумов «Активный гражданин» получили возможность оценить, насколько эффективно организация выполняет свои функции в их районе.</w:t>
      </w:r>
    </w:p>
    <w:p>
      <w:pPr>
        <w:pStyle w:val="BodyText"/>
      </w:pPr>
      <w:r>
        <w:t xml:space="preserve">Как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официальном сайте Мэра и Правительства Москвы, участникам проекта предлагается ответить на три вопроса: «Какая компания управляет вашим домом?», «Как вы оцениваете текущее содержание вашего дома?» и «В каком районе вы проживаете?».</w:t>
      </w:r>
    </w:p>
    <w:p>
      <w:pPr>
        <w:pStyle w:val="BodyText"/>
      </w:pPr>
      <w:r>
        <w:t xml:space="preserve">На сегодняшний день большинство столичных многоквартирных домов Москвы находится в ведении ГБУ «Жилищник», которое финансируется за счет платы собственников и нанимателей жилья за жилищные услуги, а также за счет субсидий из городского бюджета. Ежегодно руководство организации отчитывается о результатах проделанной работы на районном совете депутатов. По мнению московских властей, создание «Жилищника» позволило повысить качество обслуживания жилых домов.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http://uzao.mos.ru/presscenter/news/detail/8469111.html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469111.html" TargetMode="External" /><Relationship Type="http://schemas.openxmlformats.org/officeDocument/2006/relationships/hyperlink" Id="rId20" Target="https://www.mos.ru/news/item/6481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469111.html" TargetMode="External" /><Relationship Type="http://schemas.openxmlformats.org/officeDocument/2006/relationships/hyperlink" Id="rId20" Target="https://www.mos.ru/news/item/6481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2025-01-22T20:47:29Z</dcterms:created>
  <dcterms:modified xsi:type="dcterms:W3CDTF">2025-01-22T20:47:29Z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