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9e5596a3fd0cbea7756709f8429ac5db1e7d1"/>
    <w:p>
      <w:pPr>
        <w:pStyle w:val="Heading3"/>
      </w:pPr>
      <w:r>
        <w:t xml:space="preserve">Четыре тысячи машиномест выставлены на открытые торги в Москве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rPr>
          <w:bCs/>
          <w:b/>
        </w:rPr>
        <w:t xml:space="preserve">Свыше 4 тысяч машиномест выставлены на продажу через городские аукционы. Организатором торгов выступает Департамент города Москвы по конкурентной политике.</w:t>
      </w:r>
    </w:p>
    <w:p>
      <w:pPr>
        <w:pStyle w:val="BodyText"/>
      </w:pPr>
      <w:r>
        <w:t xml:space="preserve">В условиях постоянно растущего количества автомобилей в личном пользовании граждан особенно важно обеспечить возможность проведения максимально прозрачной и удобной для покупателя сделки с большим количеством предложений. Этим критериям отвечает покупка машиномест напрямую у города. Те, кого интересует приобретение машиноместа, имеют возможность приобрести их различными способами, отметил руководитель Департамента города Москвы по конкурентной политике Геннадий Дёгтев.</w:t>
      </w:r>
    </w:p>
    <w:p>
      <w:pPr>
        <w:pStyle w:val="BodyText"/>
      </w:pPr>
      <w:r>
        <w:t xml:space="preserve">«Больше всего лотов сегодня выставлено на продажу на стандартный электронный аукцион – 3,9 тысяч. Слово «аукцион» при этом не должно пугать автомобилистов. Предложений пока много, поэтому опасаться роста цены в ходе торгов не стоит. Также на предложении паркинги без объявления цены, то есть по стоимости, которую определяют сами приобретатели в ходе торгов. И отдельные машиноместа можно выкупить посредством процедуры публичного предложения. Разнообразие способов реализации мест для парковки автомобилей повышает уровень конкуренции и дает всем желающим возможность выбрать объект с необходимыми характеристиками по приемлемой цене», - констатировал Геннадий Дёгтев.</w:t>
      </w:r>
    </w:p>
    <w:p>
      <w:pPr>
        <w:pStyle w:val="BodyText"/>
      </w:pPr>
      <w:r>
        <w:t xml:space="preserve">Больше всего паркингов продается в Центральном и Юго-Восточном административных округах – по 1060 в каждом, конкретизировал данные Геннадий Дёгтев.</w:t>
      </w:r>
    </w:p>
    <w:p>
      <w:pPr>
        <w:pStyle w:val="BodyText"/>
      </w:pPr>
      <w:r>
        <w:t xml:space="preserve">Чуть меньше – 697 машиномест – выставлены на аукционы на Юго-Западе Москвы.</w:t>
      </w:r>
    </w:p>
    <w:p>
      <w:pPr>
        <w:pStyle w:val="BodyText"/>
      </w:pPr>
      <w:r>
        <w:t xml:space="preserve">Немногим более двухсот лотов доступны в Восточном, Западном, Зеленоградском, Северо-Западном и Северо-Восточном административных округах.</w:t>
      </w:r>
    </w:p>
    <w:p>
      <w:pPr>
        <w:pStyle w:val="BodyText"/>
      </w:pPr>
      <w:r>
        <w:t xml:space="preserve">Все актуальные предложения можно найти на инвестиционном портале города Москвы в разделе «Продажа машиномест».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площадьот и до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Аукцион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торгов</w:t>
            </w:r>
          </w:p>
        </w:tc>
      </w:tr>
      <w:tr>
        <w:tc>
          <w:tcPr/>
          <w:p>
            <w:pPr>
              <w:jc w:val="left"/>
            </w:pPr>
            <w:r>
              <w:t xml:space="preserve">Варшавское ш., 206</w:t>
            </w:r>
          </w:p>
        </w:tc>
        <w:tc>
          <w:tcPr/>
          <w:p>
            <w:pPr>
              <w:jc w:val="left"/>
            </w:pPr>
            <w:r>
              <w:t xml:space="preserve">14,1-14,3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20.11.2019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Варшавское шоссе, дом 204</w:t>
            </w:r>
          </w:p>
        </w:tc>
        <w:tc>
          <w:tcPr/>
          <w:p>
            <w:pPr>
              <w:jc w:val="left"/>
            </w:pPr>
            <w:r>
              <w:t xml:space="preserve">11,4-19,3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13.11.2019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Перекопская ул., д. 34, корп. 3</w:t>
            </w:r>
          </w:p>
        </w:tc>
        <w:tc>
          <w:tcPr/>
          <w:p>
            <w:pPr>
              <w:jc w:val="left"/>
            </w:pPr>
            <w:r>
              <w:t xml:space="preserve">20,1-64,3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23.10.2019</w:t>
            </w:r>
          </w:p>
        </w:tc>
        <w:tc>
          <w:tcPr/>
          <w:p>
            <w:pPr>
              <w:jc w:val="left"/>
            </w:pPr>
            <w:r>
              <w:t xml:space="preserve">25.10.2019</w:t>
            </w:r>
          </w:p>
        </w:tc>
        <w:tc>
          <w:tcPr/>
          <w:p>
            <w:pPr>
              <w:jc w:val="left"/>
            </w:pPr>
            <w:r>
              <w:t xml:space="preserve">БОЦ</w:t>
            </w:r>
          </w:p>
        </w:tc>
      </w:tr>
      <w:tr>
        <w:tc>
          <w:tcPr/>
          <w:p>
            <w:pPr>
              <w:jc w:val="left"/>
            </w:pPr>
            <w:r>
              <w:t xml:space="preserve">ул.Академика Волгина, д.2, корп.3</w:t>
            </w:r>
          </w:p>
        </w:tc>
        <w:tc>
          <w:tcPr/>
          <w:p>
            <w:pPr>
              <w:jc w:val="left"/>
            </w:pPr>
            <w:r>
              <w:t xml:space="preserve">13,9-14,1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21.10.2019</w:t>
            </w:r>
          </w:p>
        </w:tc>
        <w:tc>
          <w:tcPr/>
          <w:p>
            <w:pPr>
              <w:jc w:val="left"/>
            </w:pPr>
            <w:r>
              <w:t xml:space="preserve">23.10.2019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ул.Академика Опарина, д.7</w:t>
            </w:r>
          </w:p>
        </w:tc>
        <w:tc>
          <w:tcPr/>
          <w:p>
            <w:pPr>
              <w:jc w:val="left"/>
            </w:pPr>
            <w:r>
              <w:t xml:space="preserve">15,1-18,3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13.11.2019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ул.Брусилова, д.23</w:t>
            </w:r>
          </w:p>
        </w:tc>
        <w:tc>
          <w:tcPr/>
          <w:p>
            <w:pPr>
              <w:jc w:val="left"/>
            </w:pPr>
            <w:r>
              <w:t xml:space="preserve">11,7-14,1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ул.Брусилова, д.3</w:t>
            </w:r>
          </w:p>
        </w:tc>
        <w:tc>
          <w:tcPr/>
          <w:p>
            <w:pPr>
              <w:jc w:val="left"/>
            </w:pPr>
            <w:r>
              <w:t xml:space="preserve">11,6-16,9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ул.Кедрова, д.17А</w:t>
            </w:r>
          </w:p>
        </w:tc>
        <w:tc>
          <w:tcPr/>
          <w:p>
            <w:pPr>
              <w:jc w:val="left"/>
            </w:pPr>
            <w:r>
              <w:t xml:space="preserve">14,7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23.10.2019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ул.Маршала Савицкого, д.5</w:t>
            </w:r>
          </w:p>
        </w:tc>
        <w:tc>
          <w:tcPr/>
          <w:p>
            <w:pPr>
              <w:jc w:val="left"/>
            </w:pPr>
            <w:r>
              <w:t xml:space="preserve">2,6-23,1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30.10.2019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ул.Шверника, д.2, корп.2, стр.1</w:t>
            </w:r>
          </w:p>
        </w:tc>
        <w:tc>
          <w:tcPr/>
          <w:p>
            <w:pPr>
              <w:jc w:val="left"/>
            </w:pPr>
            <w:r>
              <w:t xml:space="preserve">16,5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1,00</w:t>
            </w:r>
          </w:p>
        </w:tc>
        <w:tc>
          <w:tcPr/>
          <w:p>
            <w:pPr>
              <w:jc w:val="left"/>
            </w:pPr>
            <w:r>
              <w:t xml:space="preserve">17.10.2019</w:t>
            </w:r>
          </w:p>
        </w:tc>
        <w:tc>
          <w:tcPr/>
          <w:p>
            <w:pPr>
              <w:jc w:val="left"/>
            </w:pPr>
            <w:r>
              <w:t xml:space="preserve">23.10.2019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  <w:tr>
        <w:tc>
          <w:tcPr/>
          <w:p>
            <w:pPr>
              <w:jc w:val="left"/>
            </w:pPr>
            <w:r>
              <w:t xml:space="preserve">Чечерский проезд, д. 31</w:t>
            </w:r>
          </w:p>
        </w:tc>
        <w:tc>
          <w:tcPr/>
          <w:p>
            <w:pPr>
              <w:jc w:val="left"/>
            </w:pPr>
            <w:r>
              <w:t xml:space="preserve">9,7-21,1</w:t>
            </w:r>
          </w:p>
        </w:tc>
        <w:tc>
          <w:tcPr/>
          <w:p>
            <w:pPr>
              <w:jc w:val="left"/>
            </w:pPr>
            <w:r>
              <w:t xml:space="preserve">ЮЗАО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172,00</w:t>
            </w:r>
          </w:p>
        </w:tc>
        <w:tc>
          <w:tcPr/>
          <w:p>
            <w:pPr>
              <w:jc w:val="left"/>
            </w:pPr>
            <w:r>
              <w:t xml:space="preserve">14.11.2019</w:t>
            </w:r>
          </w:p>
        </w:tc>
        <w:tc>
          <w:tcPr/>
          <w:p>
            <w:pPr>
              <w:jc w:val="left"/>
            </w:pPr>
            <w:r>
              <w:t xml:space="preserve">19.11.2019</w:t>
            </w:r>
          </w:p>
        </w:tc>
        <w:tc>
          <w:tcPr/>
          <w:p>
            <w:pPr>
              <w:jc w:val="left"/>
            </w:pPr>
            <w:r>
              <w:t xml:space="preserve">электронный аукцион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http://uzao.mos.ru/presscenter/news/detail/8424848.html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24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24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2024-12-18T18:17:33Z</dcterms:created>
  <dcterms:modified xsi:type="dcterms:W3CDTF">2024-12-18T18:17:33Z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