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0350445d7b906c6a1e8114694525ee122c50"/>
    <w:p>
      <w:pPr>
        <w:pStyle w:val="Heading3"/>
      </w:pPr>
      <w:r>
        <w:t xml:space="preserve">Капремонт подъезда на Винокурова, 10 проводят в соответствии с графиком</w:t>
      </w:r>
    </w:p>
    <w:p>
      <w:pPr>
        <w:pStyle w:val="FirstParagraph"/>
      </w:pPr>
      <w:r>
        <w:t xml:space="preserve">09.09.2019</w:t>
      </w:r>
    </w:p>
    <w:p>
      <w:pPr>
        <w:pStyle w:val="BodyText"/>
      </w:pPr>
      <w:r>
        <w:rPr>
          <w:bCs/>
          <w:b/>
        </w:rPr>
        <w:t xml:space="preserve">В ходе капремонта подъезда в доме на Винокурова, 10-2, предусмотрен демонтаж гипсокартонных стен, механизированная штукатурка стен, снятие напольного покрытия и демонтаж стяжки, монтаж стяжки, установка тамбурных дверей, шпатлёвка потолков и стен с подготовкой под окраску, их окраска и другие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завершении капитального ремонта будет полностью обновлен подъезд дома № 10, к. 1 на улице Винокурова. Работы выполняет подрядная организация «Жилищника района Академический».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более половины больше работ уже выполнено под надзором территориального управления ЮЗАО и ТиНАО Фонда капитального ремонта города Москвы. Одобрения заслуживают не только темпы выполнения ремонта, но и аккуратность строительных рабочих, и спокойная цветовая гамма, выбранная для окрашивания.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http://uzao.mos.ru/presscenter/news/detail/8336530.html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36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36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2024-04-08T02:36:09Z</dcterms:created>
  <dcterms:modified xsi:type="dcterms:W3CDTF">2024-04-08T02:36:09Z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