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c8b8def039ae2405455d0ad041a64a4b0fbc7d6"/>
    <w:p>
      <w:pPr>
        <w:pStyle w:val="Heading3"/>
      </w:pPr>
      <w:r>
        <w:t xml:space="preserve">На «Активном гражданине» выбрали программу празднования Дня города</w:t>
      </w:r>
    </w:p>
    <w:p>
      <w:pPr>
        <w:pStyle w:val="FirstParagraph"/>
      </w:pPr>
      <w:r>
        <w:t xml:space="preserve">12.08.2019</w:t>
      </w:r>
    </w:p>
    <w:p>
      <w:pPr>
        <w:pStyle w:val="BodyText"/>
      </w:pPr>
      <w:r>
        <w:rPr>
          <w:bCs/>
          <w:b/>
        </w:rPr>
        <w:t xml:space="preserve">День города – 872-летие Москвы - отпразднуют в столице 7 и 8 сентября. Программу празднования выбрали на «Активном гражданине».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Как </w:t>
      </w:r>
      <w:hyperlink r:id="rId20">
        <w:r>
          <w:rPr>
            <w:rStyle w:val="Hyperlink"/>
          </w:rPr>
          <w:t xml:space="preserve">сообщается</w:t>
        </w:r>
      </w:hyperlink>
      <w:r>
        <w:t xml:space="preserve"> на официальном портале Мэра Москвы, своим мнением поделились 154 873 человека. Согласно большинству голосов, в праздник необходимо запустить фейерверки в парках (40,82 процента проголосовавших). Кроме того, 29,97 процента москвичей одобрили специальные мероприятия для детей.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«События с участием благотворительных фондов заинтересовали 14,16 процента человек. 1,23 процента предложили свои варианты ответа. Среди них — показ фильма «Я шагаю по Москве» в кинотеатрах на открытом воздухе и исторические квесты. Затруднились с ответом 13,82 процента», - отмечается в сообщении.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Что касается программы праздничных площадок в округах столицы, большинство проголосовали за концерты современной музыки —37,34 процента горожан. 26,46 процента активных граждан посетили бы театрализованные представления; 20,02 процента - концерты классической музыки.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Еще 4,37 процента участников голосования заинтересовали поэтические программы, а 5,27 процента «активных граждан» доверили составить программу специалистам.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http://uzao.mos.ru/presscenter/news/detail/8277639.html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Префектура Юго-Западного административного округа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uzao.mos.ru" TargetMode="External" /><Relationship Type="http://schemas.openxmlformats.org/officeDocument/2006/relationships/hyperlink" Id="rId21" Target="http://uzao.mos.ru/presscenter/news/detail/8277639.html" TargetMode="External" /><Relationship Type="http://schemas.openxmlformats.org/officeDocument/2006/relationships/hyperlink" Id="rId20" Target="https://www.mos.ru/news/item/60115073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uzao.mos.ru" TargetMode="External" /><Relationship Type="http://schemas.openxmlformats.org/officeDocument/2006/relationships/hyperlink" Id="rId21" Target="http://uzao.mos.ru/presscenter/news/detail/8277639.html" TargetMode="External" /><Relationship Type="http://schemas.openxmlformats.org/officeDocument/2006/relationships/hyperlink" Id="rId20" Target="https://www.mos.ru/news/item/60115073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2024-08-31T22:00:26Z</dcterms:created>
  <dcterms:modified xsi:type="dcterms:W3CDTF">2024-08-31T22:00:26Z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