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c83db2ce8fb3c9bc22b777f03a3a9d72cd12"/>
    <w:p>
      <w:pPr>
        <w:pStyle w:val="Heading3"/>
      </w:pPr>
      <w:r>
        <w:t xml:space="preserve">Ремонт фасада начался в доме на улице Ферсмана в Академическом районе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rPr>
          <w:bCs/>
          <w:b/>
        </w:rPr>
        <w:t xml:space="preserve">Общая площадь дома № 11, корпус 1 на улице Ферсмана составляет 1875 квадратных метров. Он был построен в 1958 году. Капремонт дома включает в себя различные работы, которые отличаются по срокам.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«Москва За Калужской заставой», работы по ремонту фасада дома № 11, корпус 1 на улице Ферсмана стартовали в рамках региональной программы капитального ремонта многоквартирных домов, рассчитанной на 2015-2044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2020 года здесь планируется отремонтировать внутридомовые инженерные системы газоснабжения.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http://uzao.mos.ru/presscenter/news/detail/8203120.html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03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03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2025-06-07T23:47:13Z</dcterms:created>
  <dcterms:modified xsi:type="dcterms:W3CDTF">2025-06-07T23:47:13Z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