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8f604aa172d1df26319f8d973d1b9e6cb8c23"/>
    <w:p>
      <w:pPr>
        <w:pStyle w:val="Heading3"/>
      </w:pPr>
      <w:r>
        <w:t xml:space="preserve">Более двухсот подъездов приведут в порядок в Южном Бутове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rPr>
          <w:bCs/>
          <w:b/>
        </w:rPr>
        <w:t xml:space="preserve">При проведении ремонта в подъездах в домах Южного Бутова окрашиваются входные группы, оконные рамы, двери и стены. Также планируется окрасить потолки и лестничные марши.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плановый и текущий ремонт подъездов жилых домов в ЮЗАО проводится регулярно. В частности, в домах района Южное Бутово планируется привести в порядок 268 подъездов.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проходит замена неисправных светильников, окраска и ремонт стволов и приемных клапанов мусоропровода.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http://uzao.mos.ru/presscenter/news/detail/8177871.html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77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77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2025-07-22T07:03:15Z</dcterms:created>
  <dcterms:modified xsi:type="dcterms:W3CDTF">2025-07-22T07:03:15Z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