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4fb2221c2fcf159fa6f89017de7c78cdfa249"/>
    <w:p>
      <w:pPr>
        <w:pStyle w:val="Heading3"/>
      </w:pPr>
      <w:r>
        <w:t xml:space="preserve">В Северном Бутове обустроят новые парковочные карманы</w:t>
      </w:r>
    </w:p>
    <w:p>
      <w:pPr>
        <w:pStyle w:val="FirstParagraph"/>
      </w:pPr>
      <w:r>
        <w:t xml:space="preserve">13.02.2019</w:t>
      </w:r>
    </w:p>
    <w:p>
      <w:pPr>
        <w:pStyle w:val="BodyText"/>
      </w:pPr>
      <w:r>
        <w:rPr>
          <w:bCs/>
          <w:b/>
        </w:rPr>
        <w:t xml:space="preserve">«В 2019 году в Северном Бутове на средства от платных парковок запланировано обустройство парковочных карманов на 178 мест. Работы пройдут на пяти улицах района: Старобитцевской, Старокачаловской, Коктебельской, Куликовской и Поляны», - сообщает агентство городских новостей «Москва» со ссылкой на Администратора московского парковочного пространства.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Парковочные карманы на 178 мест обустроят в районе Северное Бутово на деньги от платных парковок. Средства от платных парковок перечисляются в управы районов столицы ежегодно.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Их направляют на реализацию проектов по благоустройству, одобренных горожанами. Это могут быть и новые парковки, и детские и спортивные площадки, и клумбы, и скверы, и другие объекты.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http://uzao.mos.ru/presscenter/news/detail/7885630.html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885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885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2025-06-07T20:02:32Z</dcterms:created>
  <dcterms:modified xsi:type="dcterms:W3CDTF">2025-06-07T20:02:32Z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