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74b978279fe37cd536acf9b35de371b0e6bbd"/>
    <w:p>
      <w:pPr>
        <w:pStyle w:val="Heading3"/>
      </w:pPr>
      <w:r>
        <w:t xml:space="preserve">Лифтовое оборудование заменят в шести домах ЮЗАО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r>
        <w:rPr>
          <w:bCs/>
          <w:b/>
        </w:rPr>
        <w:t xml:space="preserve">«Все согласованные проекты входят в региональную программу капитального ремонта общего имущества в многоквартирных домах Москвы на 2015-2044 годы. Планировка зданий сохранится», – рассказала руководитель Мосгосэкспертизы Анна Яковлева.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 сайте Стройкомплекса Москвы, Мосгосэкспертиза согласовала 34 проектов замены лифтового оборудования в жилых домах с начала года. В ЮЗАО лифты планируется обновить в шести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шахты лифта и машинное отделение будут освещать светильники с люминесцентными лампами, а кабины оборудуют двухсторонней переговорной связью с диспетчерской службой.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http://uzao.mos.ru/presscenter/news/detail/7721952.html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721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721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2024-09-13T08:38:25Z</dcterms:created>
  <dcterms:modified xsi:type="dcterms:W3CDTF">2024-09-13T08:38:25Z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