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585aec08999c87d08ee517e681f579c211798"/>
    <w:p>
      <w:pPr>
        <w:pStyle w:val="Heading3"/>
      </w:pPr>
      <w:r>
        <w:t xml:space="preserve">Москомэкспертиза согласовала капремонт отдела соцзащиты Академического района</w:t>
      </w:r>
    </w:p>
    <w:p>
      <w:pPr>
        <w:pStyle w:val="FirstParagraph"/>
      </w:pPr>
      <w:r>
        <w:t xml:space="preserve">29.10.2018</w:t>
      </w:r>
    </w:p>
    <w:p>
      <w:pPr>
        <w:pStyle w:val="BodyText"/>
      </w:pPr>
      <w:r>
        <w:rPr>
          <w:bCs/>
          <w:b/>
        </w:rPr>
        <w:t xml:space="preserve">Шесть проектов на проведение капитального ремонта в учреждениях социальной защиты населения с начала 2018 года согласовал комитет Москвы по ценовой политике в строительстве и государственной экспертизе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председателя Москомэкспертизы Валерия Леонова, созданию комфортных условий пребывания в социальных учреждениях столицы уделяется большое внимание. В ЮЗАО положительное заключение на проведение капитального ремонта получил отдел социальной защиты населения Академического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учреждении планируется заменить отделку помещений, частично демонтировать перегородки, расширить дверные проемы, а также заменить двери и окна. Кроме того, здание приспособят для безбарьерного доступа маломобильных граждан.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http://uzao.mos.ru/presscenter/news/detail/7663096.html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63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663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2025-07-09T11:25:01Z</dcterms:created>
  <dcterms:modified xsi:type="dcterms:W3CDTF">2025-07-09T11:25:01Z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