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a79a408995adc0e154b8b745faf2ec9244a58"/>
    <w:p>
      <w:pPr>
        <w:pStyle w:val="Heading3"/>
      </w:pPr>
      <w:r>
        <w:t xml:space="preserve">Более сотни лифтов установили в ЮЗАО по программе капремонта</w:t>
      </w:r>
    </w:p>
    <w:p>
      <w:pPr>
        <w:pStyle w:val="FirstParagraph"/>
      </w:pPr>
      <w:r>
        <w:t xml:space="preserve">02.08.2018</w:t>
      </w:r>
    </w:p>
    <w:p>
      <w:pPr>
        <w:pStyle w:val="BodyText"/>
      </w:pPr>
      <w:r>
        <w:rPr>
          <w:bCs/>
          <w:b/>
        </w:rPr>
        <w:t xml:space="preserve">Надписи на кнопках в новых кабинах лифтов и кнопках вызова на этажах продублировали шрифтом Брайля. О местонахождении и направлении движения лифта жильцов будут информировать световая индикация и оповещение о прибытии на нужный этаж.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сообщает агентство городских новостей «Москва» со ссылкой на столичный комплекс городского хозяйства, замену лифтового оборудования, продолжающегося с 2015 года, проводят по программе капремонта. В нее вошли почти 28 тысяч домов общей площадью 244,5 миллиона квадратных метров. В частности, планируется заменить 112 тысяч лифтов.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«По программе капитального ремонта в ЮЗАО с начала 2018 года введено в эксплуатацию 103 новых лифта. До конца года в округе заменят лифты более чем в 70 домах», - добавили в комплексе городского хозяйства Москвы.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http://uzao.mos.ru/presscenter/news/detail/7485199.html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851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74851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2023-08-06T08:48:04Z</dcterms:created>
  <dcterms:modified xsi:type="dcterms:W3CDTF">2023-08-06T08:48:04Z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