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eb90c801dd5a1d2291c1d595aea198eaf0c11"/>
    <w:p>
      <w:pPr>
        <w:pStyle w:val="Heading3"/>
      </w:pPr>
      <w:r>
        <w:t xml:space="preserve">Прибыль от общегородских праздников идет на социальные нужды</w:t>
      </w:r>
    </w:p>
    <w:p>
      <w:pPr>
        <w:pStyle w:val="FirstParagraph"/>
      </w:pPr>
      <w:r>
        <w:t xml:space="preserve">21.11.2017</w:t>
      </w:r>
    </w:p>
    <w:p>
      <w:pPr>
        <w:pStyle w:val="BodyText"/>
      </w:pPr>
      <w:r>
        <w:rPr>
          <w:bCs/>
          <w:b/>
        </w:rPr>
        <w:t xml:space="preserve">Доходы, которые поступают в столичный бюджет от проведения городских мероприятий и фестивалей, адресно направляются на нужды социальной сферы.</w:t>
      </w:r>
    </w:p>
    <w:p>
      <w:pPr>
        <w:pStyle w:val="BodyText"/>
      </w:pPr>
      <w:r>
        <w:t xml:space="preserve">Об этом Мэр Москвы Сергей Собянин рассказал в прямом эфире на телеканале «ТВ Центр».</w:t>
      </w:r>
    </w:p>
    <w:p>
      <w:pPr>
        <w:pStyle w:val="BodyText"/>
      </w:pPr>
      <w:r>
        <w:t xml:space="preserve">По словам градоначальника, 80 миллиардов рублей, полученных от подобного рода мероприятий, пойдут на выплаты пенсий, различных льгот и надбавок.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http://uzao.mos.ru/presscenter/news/detail/6989154.html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6989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6989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2024-12-17T01:50:28Z</dcterms:created>
  <dcterms:modified xsi:type="dcterms:W3CDTF">2024-12-17T01:50:28Z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