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2e12e24f4cc0d87b17a4fa2237f875d0192d"/>
    <w:p>
      <w:pPr>
        <w:pStyle w:val="Heading3"/>
      </w:pPr>
      <w:r>
        <w:t xml:space="preserve">Вывески на фасадах зданий в Москве приведут в соответствие с 1 июля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rPr>
          <w:bCs/>
          <w:b/>
        </w:rPr>
        <w:t xml:space="preserve">С 1 июля 2017 года вывески, размещенные фасадах зданий, строений и сооружений в столице, приведут в соответствие с Правилами размещения и содержания информационных конструкций. Они также должны будут соответствовать утвержденной Архитектурно-художественной концепции внешнего облика улиц, разработанной Москомархитектурой в рамках 3 и 4 этапа.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концепциями оформления информационных конструкций можно ознакомится на официальном сайте Москомархитектуры – mka.mos.ru в рубрике: « Для специалистов». Далее необходимо выбрать раздел «Порядок размещения информационных конструкций (вывесок)», затем - «Архитектурно-художественные концепции внешнего облика улиц, магистралей и территорий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конструкции будут демонтировать в случае нарушения концепций оформления и правил размещения. Кроме того, нарушителю будет грозить административная ответственность по статье «Нарушение требований к размещению, содержанию и внешнему виду информационных конструкций» Кодекса города Москвы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http://uzao.mos.ru/presscenter/news/detail/6070432.html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070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070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2025-02-17T02:59:05Z</dcterms:created>
  <dcterms:modified xsi:type="dcterms:W3CDTF">2025-02-17T02:59:05Z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