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5a2ab6cbaca1f542a8443f3ed3443fcaae11ff"/>
    <w:p>
      <w:pPr>
        <w:pStyle w:val="Heading3"/>
      </w:pPr>
      <w:r>
        <w:t xml:space="preserve">В Детской школе искусств №11 прошел концерт, посвященный Дню победы</w:t>
      </w:r>
    </w:p>
    <w:p>
      <w:pPr>
        <w:pStyle w:val="FirstParagraph"/>
      </w:pPr>
      <w:r>
        <w:t xml:space="preserve">05.05.2017</w:t>
      </w:r>
    </w:p>
    <w:p>
      <w:pPr>
        <w:pStyle w:val="BodyText"/>
      </w:pPr>
      <w:r>
        <w:rPr>
          <w:bCs/>
          <w:b/>
        </w:rPr>
        <w:t xml:space="preserve">4 мая Отдел военного комиссариата по Бутовскому району ЮЗАО г.Москвы совместно с молодежным активом префектуры инициировали и провели военно-патриотический концерт для учащихся образовательных школ района Северное и Южное Бутово, посвященный Дню Победы.</w:t>
      </w:r>
    </w:p>
    <w:p>
      <w:pPr>
        <w:pStyle w:val="BodyText"/>
      </w:pPr>
      <w:r>
        <w:t xml:space="preserve">В мероприятии, проводившемся на базе ГБУДО "Детская школа искусств №11", кроме учащихся школы, с творческими номерами выступили также учащиеся ГБОУ "Школа №2006", ГБОУ "Школа №1613", ГБОУ "Лицей №1561".</w:t>
      </w:r>
    </w:p>
    <w:p>
      <w:pPr>
        <w:pStyle w:val="BodyText"/>
      </w:pPr>
      <w:r>
        <w:t xml:space="preserve">В приветственном слове к участникам и гостям мероприятия заместитель начальника призыва Бутовского военного комиссариата Анастасия Нушкарева отметила, что военно-патриотическое воспитание молодежи является важнейшим направлением деятельности военного комиссариата, и пригласила участников концерта на мероприятия, проводимые комиссариатом на регулярной основе, а также вручила памятные грамоты.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zao.mos.ru/www/download/4.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 отметили организаторы мероприятия, оно проводилось в в рамках исполнения государственной программы «Патриотическое воспитание граждан Российской Федерации на 2016-2020 годы», утвержденной постановлением Правительства Российской Федерации 30.12.2015 №1493, а также реализации стратегии национальной безопасности Российской Федерации до 2020 года, утвержденной Указом Президента Российской Федерации от 12.05.2009 №537.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http://uzao.mos.ru/presscenter/news/detail/5848619.html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presscenter/news/detail/58486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presscenter/news/detail/58486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2025-07-25T13:52:31Z</dcterms:created>
  <dcterms:modified xsi:type="dcterms:W3CDTF">2025-07-25T13:52:31Z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