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c31f7716b6c27e03eeb09461a4a15ed287d49"/>
    <w:p>
      <w:pPr>
        <w:pStyle w:val="Heading3"/>
      </w:pPr>
      <w:r>
        <w:t xml:space="preserve">Недоделки в жилых домах оперативно устранят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rPr>
          <w:bCs/>
          <w:b/>
        </w:rPr>
        <w:t xml:space="preserve">В скором времени будут устранены все огрехи, допущенные подрядными организациями при проведении капитального ремонта жилых домов по адресам: Ленинский проспект, д. 82, 86 и ул. Кравченко, д. 8.</w:t>
      </w:r>
    </w:p>
    <w:p>
      <w:pPr>
        <w:pStyle w:val="BodyText"/>
      </w:pPr>
      <w:r>
        <w:t xml:space="preserve">Об этом заявили на оперативном совещании в префектуре ЮЗАО, где обсуждались проблемные вопросы, касающиеся территории Ломоносовского района.</w:t>
      </w:r>
    </w:p>
    <w:p>
      <w:pPr>
        <w:pStyle w:val="BodyText"/>
      </w:pPr>
      <w:r>
        <w:t xml:space="preserve">Сложная ситуация пока складывается с состоянием асфальтобетонного покрытия улиц района. В 2016-2017 гг. на местных объектах дорожного хозяйства уже отремонтировано 1608 кв. м асфальта, но в починке нуждается еще около 2400 кв. м. Что касается дворовых территорий, капитального ремонта требует 34,3 тыс. кв. м асфальтобетонного покрытия, и в 2017 году отремонтируют 20,3 тыс. из них. Для приведения же мостовых и тротуаров в надлежащее состояние созданы две профессиональные бригады из 12 человек, а из техники имеются 2 швореза, 2 виброплиты, 3 катка, а также другое оборудование. Префект ЮЗАО Олег Волков дал отдельное поручение привести в порядок плоскостные стоянки, поскольку в районе этот вопрос стоит весьма остро.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http://uzao.mos.ru/presscenter/news/detail/5807714.html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807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807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2025-02-12T18:47:32Z</dcterms:created>
  <dcterms:modified xsi:type="dcterms:W3CDTF">2025-02-12T18:47:32Z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