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d9901137151ea45b04891aa828fca473501dcc7"/>
    <w:p>
      <w:pPr>
        <w:pStyle w:val="Heading3"/>
      </w:pPr>
      <w:r>
        <w:t xml:space="preserve">Накануне вступления в силу новых правил использования кассовых аппаратов для предпринимателей будут проводиться семинары</w:t>
      </w:r>
    </w:p>
    <w:p>
      <w:pPr>
        <w:pStyle w:val="FirstParagraph"/>
      </w:pPr>
      <w:r>
        <w:t xml:space="preserve">16.01.2017</w:t>
      </w:r>
    </w:p>
    <w:p>
      <w:pPr>
        <w:pStyle w:val="BodyText"/>
      </w:pPr>
      <w:r>
        <w:rPr>
          <w:bCs/>
          <w:b/>
        </w:rPr>
        <w:t xml:space="preserve">В связи со вступлением в силу Федерального закона от 03.07.2016 № 290-ФЗ «О внесении изменений в Федеральный закон «О применении контрольно-кассовой техники при осуществлении наличных денежных расчетов и (или) расчетов с использованием платежных карт» и отдельные законодательные акты Российской Федерации», с 1 февраля 2017 года начнут вступать в действие новые правила использования ККТ.</w:t>
      </w:r>
    </w:p>
    <w:p>
      <w:pPr>
        <w:pStyle w:val="BodyText"/>
      </w:pPr>
      <w:r>
        <w:t xml:space="preserve">Если предприниматель, который был обязан применять ККТ, не спешит и хочет оттянуть неизбежное, то вплоть до 1 июля 2017 года он может работать «по-старому». Однако ему надо помнить, что с 1 февраля 2017 года он не сможет зарегистрировать или перерегистрировать ККТ «по-старому», поэтому ему нужно будет провести все необходимые регистрационные действия до 1 февраля 2017 года.</w:t>
      </w:r>
    </w:p>
    <w:p>
      <w:pPr>
        <w:pStyle w:val="BodyText"/>
      </w:pPr>
      <w:r>
        <w:t xml:space="preserve">После 1 июля 2017 года «старый» порядок прекращает свое действие.</w:t>
      </w:r>
    </w:p>
    <w:p>
      <w:pPr>
        <w:pStyle w:val="BodyText"/>
      </w:pPr>
      <w:r>
        <w:t xml:space="preserve">Для того чтобы облегчить предпринимателям проведение всех необходимых действий и процедур, Департамент экономической политики, префектуры и налоговые инспекции проводят бесплатные семинары для представителей предприятий потребительского рынка и сферы услуг.</w:t>
      </w:r>
    </w:p>
    <w:p>
      <w:pPr>
        <w:pStyle w:val="BodyText"/>
      </w:pPr>
      <w:r>
        <w:t xml:space="preserve">Первые из таких семинаров в 2017 году планируется провести уже в конце января (графики их проведения публикуются на сайтах префектур).  </w:t>
      </w:r>
    </w:p>
    <w:p>
      <w:pPr>
        <w:pStyle w:val="BodyText"/>
      </w:pPr>
      <w:r>
        <w:t xml:space="preserve">(презентация ⇓ )</w:t>
      </w:r>
    </w:p>
    <w:p>
      <w:pPr>
        <w:pStyle w:val="BodyText"/>
      </w:pPr>
      <w:hyperlink r:id="rId20"/>
    </w:p>
    <w:p>
      <w:pPr>
        <w:pStyle w:val="BodyText"/>
      </w:pPr>
      <w:r>
        <w:drawing>
          <wp:inline>
            <wp:extent cx="5334000" cy="3795346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uzao.mos.ru/www/download/презен%20ккт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53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http://uzao.mos.ru/presscenter/news/detail/4686567.html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0" Target="/photo-and-pictures-for-works/&#1050;&#1050;&#1058;.pdf" TargetMode="External" /><Relationship Type="http://schemas.openxmlformats.org/officeDocument/2006/relationships/hyperlink" Id="rId25" Target="http://uzao.mos.ru" TargetMode="External" /><Relationship Type="http://schemas.openxmlformats.org/officeDocument/2006/relationships/hyperlink" Id="rId24" Target="http://uzao.mos.ru/presscenter/news/detail/46865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photo-and-pictures-for-works/&#1050;&#1050;&#1058;.pdf" TargetMode="External" /><Relationship Type="http://schemas.openxmlformats.org/officeDocument/2006/relationships/hyperlink" Id="rId25" Target="http://uzao.mos.ru" TargetMode="External" /><Relationship Type="http://schemas.openxmlformats.org/officeDocument/2006/relationships/hyperlink" Id="rId24" Target="http://uzao.mos.ru/presscenter/news/detail/46865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2025-07-10T08:15:14Z</dcterms:created>
  <dcterms:modified xsi:type="dcterms:W3CDTF">2025-07-10T08:15:14Z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