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bd6b3b6766f256d4d059579e2239772319a188"/>
    <w:p>
      <w:pPr>
        <w:pStyle w:val="Heading3"/>
      </w:pPr>
      <w:r>
        <w:t xml:space="preserve">В ЮЗАО уже работают 213 новых киосков, и скоро их станет гораздо больше</w:t>
      </w:r>
    </w:p>
    <w:p>
      <w:pPr>
        <w:pStyle w:val="FirstParagraph"/>
      </w:pPr>
      <w:r>
        <w:t xml:space="preserve">11.11.2016</w:t>
      </w:r>
    </w:p>
    <w:p>
      <w:pPr>
        <w:pStyle w:val="BodyText"/>
      </w:pPr>
      <w:r>
        <w:rPr>
          <w:bCs/>
          <w:b/>
        </w:rPr>
        <w:t xml:space="preserve"> В ЮЗАО полным ходом идет установка и подключения к сетям новых городских киосков. Для их размещения в округе подобрано 415 площадок. Список этих площадок опубликован на окружных онлайн-ресурсах («Схема размещения нестационарных торговых объектов»).</w:t>
      </w:r>
    </w:p>
    <w:p>
      <w:pPr>
        <w:pStyle w:val="BodyText"/>
      </w:pPr>
      <w:r>
        <w:t xml:space="preserve">В этом году запланировано установить 231 киоск. В них будут вести торговлю победители аукционов, проведенных ранее Департаментом по конкурентной политике. К началу ноября все необходимые работы, включая благоустройство площадок и путей подхода к ним, уже в полном объеме выполнены по 213 адресам, в киосках уже можно приобрести прессу, мороженное, другие необходимые мелочи.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http://uzao.mos.ru/presscenter/news/detail/4175095.html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417509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417509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2025-07-10T08:09:55Z</dcterms:created>
  <dcterms:modified xsi:type="dcterms:W3CDTF">2025-07-10T08:09:55Z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