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509292bcccd9297e6c5e092847e85dbe714dd"/>
    <w:p>
      <w:pPr>
        <w:pStyle w:val="Heading3"/>
      </w:pPr>
      <w:r>
        <w:t xml:space="preserve">Правительство вносит в Думу законопроект, уточняющий обязанности государства и региональных операторов по проведению капремонта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rPr>
          <w:bCs/>
          <w:b/>
        </w:rPr>
        <w:t xml:space="preserve">На заседании Правительства Российской Федерации 13 октября рассмотрен и одобрен законопроект, определяющий механизмы проведения капремонта («О внесении изменений в Жилищный кодекс Российской Федерации и статью 16 Закона Российской Федерации “О приватизации жилищного фонда в Российской Федерации”»).</w:t>
      </w:r>
    </w:p>
    <w:p>
      <w:pPr>
        <w:pStyle w:val="BodyText"/>
      </w:pPr>
      <w:r>
        <w:t xml:space="preserve">Как говорится в сопроводительной записке, законом «Определяется механизм исполнения закреплённой Законом Российской Федерации «О приватизации жилищного фонда в Российской Федерации» за бывшим наймодателем обязанности по капитальному ремонту нуждавшихся в нём домов, согласованный с порядком проведения капитального ремонта общего имущества в многоквартирных домах, который установлен Жилищным кодексом. Устанавливается механизм функционирования региональных операторов, обеспечивающий в случае прекращения деятельности конкретного регионального оператора непрерывность исполнения обязательств по капитальному ремонту общего имущества в многоквартирных домах перед собственниками помещений в этих домах».</w:t>
      </w:r>
    </w:p>
    <w:p>
      <w:pPr>
        <w:pStyle w:val="BodyText"/>
      </w:pPr>
      <w:r>
        <w:t xml:space="preserve">Поправки были подготовлены, как уточняется на сайте Правительства РФ, во исполнение постановления Конституционного Суда Российской Федерации.</w:t>
      </w:r>
    </w:p>
    <w:p>
      <w:pPr>
        <w:pStyle w:val="BodyText"/>
      </w:pPr>
      <w:r>
        <w:rPr>
          <w:iCs/>
          <w:i/>
        </w:rPr>
        <w:t xml:space="preserve">Конституционный Суд постановил, что поскольку статьёй 16 Закона Российской Федерации от 4 июля 1991 года №1541-1 «О приватизации жилищного фонда в Российской Федерации» за бывшим наймодателем сохранена обязанность по капитальному ремонту нуждавшихся в нём домов, федеральный законодатель должен установить механизм исполнения этой обязанности. Такой механизм должен быть согласован с закреплённым в Жилищном кодексе порядком проведения капитального ремонта общего имущества в многоквартирных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http://uzao.mos.ru/presscenter/news/detail/3994120.html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994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994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2023-08-08T13:46:30Z</dcterms:created>
  <dcterms:modified xsi:type="dcterms:W3CDTF">2023-08-08T13:46:30Z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