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fa4aacbc41b20b5dea7da68d97f00edb7008e6"/>
    <w:p>
      <w:pPr>
        <w:pStyle w:val="Heading3"/>
      </w:pPr>
      <w:r>
        <w:t xml:space="preserve">АМПП: резидентные разрешения на бесплатную парковку можно продлить заранее</w:t>
      </w:r>
    </w:p>
    <w:p>
      <w:pPr>
        <w:pStyle w:val="FirstParagraph"/>
      </w:pPr>
      <w:r>
        <w:t xml:space="preserve">17.08.2016</w:t>
      </w:r>
    </w:p>
    <w:p>
      <w:pPr>
        <w:pStyle w:val="BodyText"/>
      </w:pPr>
      <w:r>
        <w:rPr>
          <w:bCs/>
          <w:b/>
        </w:rPr>
        <w:t xml:space="preserve">«Администратор Московского парковочного пространства» (ГКУ «АМПП») напомнил, что резидентные разрешения на бесплатную парковку можно продлить заранее.</w:t>
      </w:r>
    </w:p>
    <w:p>
      <w:pPr>
        <w:pStyle w:val="BodyText"/>
      </w:pPr>
      <w:r>
        <w:t xml:space="preserve">Как указано в сообщении ведомства, это касается, в том числе, жители тех районов Москвы, где платная парковка появилась с 10 октября 2015 года. В ЮЗАО это районы Академический, Котловка, Черемушки.</w:t>
      </w:r>
    </w:p>
    <w:p>
      <w:pPr>
        <w:pStyle w:val="BodyText"/>
      </w:pPr>
      <w:r>
        <w:t xml:space="preserve">Заявление на продление резидентного разрешения на парковку можно подать через портал госуслуг</w:t>
      </w:r>
      <w:r>
        <w:t xml:space="preserve"> </w:t>
      </w:r>
      <w:hyperlink r:id="rId20">
        <w:r>
          <w:rPr>
            <w:rStyle w:val="Hyperlink"/>
          </w:rPr>
          <w:t xml:space="preserve">pgu.mos.ru</w:t>
        </w:r>
      </w:hyperlink>
      <w:r>
        <w:t xml:space="preserve">. Если воспользоваться порталом по какой-либо причине невозможно, есть возможность обратиться в многофункциональный центр «Мои документы».</w:t>
      </w:r>
    </w:p>
    <w:p>
      <w:pPr>
        <w:pStyle w:val="BodyText"/>
      </w:pPr>
      <w:r>
        <w:t xml:space="preserve">Список документов, которые необходимо предоставить для оформления разрешения, представлен в разделе «льготы»</w:t>
      </w:r>
      <w:r>
        <w:t xml:space="preserve"> </w:t>
      </w:r>
      <w:hyperlink r:id="rId21">
        <w:r>
          <w:rPr>
            <w:rStyle w:val="Hyperlink"/>
          </w:rPr>
          <w:t xml:space="preserve">http://parking.mos.ru/about/123/</w:t>
        </w:r>
      </w:hyperlink>
      <w:r>
        <w:t xml:space="preserve">.</w:t>
      </w:r>
    </w:p>
    <w:p>
      <w:pPr>
        <w:pStyle w:val="BodyText"/>
      </w:pPr>
      <w:r>
        <w:t xml:space="preserve">Сроки рассмотрения обращения не более 6 рабочих дней. Новое резидентное разрешение начнет действовать после окончания срока действия предыдущего разрешения.</w:t>
      </w:r>
    </w:p>
    <w:p>
      <w:pPr>
        <w:pStyle w:val="BodyText"/>
      </w:pPr>
      <w:r>
        <w:t xml:space="preserve">Резидентное разрешение дает право на бесплатную парковку в пределах района проживания с 20.00 до 8.00 ежедневно в течение года. За парковку с 8.00 до 20.00 ежедневно нужно дополнительно внести годовую резидентную плату в размере 3 тыс. рублей. Разрешения выдаются по принципу: «одна квартира – два разрешения».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http://uzao.mos.ru/presscenter/news/detail/3554947.html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arking.mos.ru/about/123/" TargetMode="External" /><Relationship Type="http://schemas.openxmlformats.org/officeDocument/2006/relationships/hyperlink" Id="rId20" Target="http://parking.mos.ru/news/440/pgu.mos.ru" TargetMode="Externa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3554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arking.mos.ru/about/123/" TargetMode="External" /><Relationship Type="http://schemas.openxmlformats.org/officeDocument/2006/relationships/hyperlink" Id="rId20" Target="http://parking.mos.ru/news/440/pgu.mos.ru" TargetMode="Externa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3554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2025-08-03T17:09:55Z</dcterms:created>
  <dcterms:modified xsi:type="dcterms:W3CDTF">2025-08-03T17:09:55Z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