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7756b8d02957b2a81b3143cc778d98cd8a7e6"/>
    <w:p>
      <w:pPr>
        <w:pStyle w:val="Heading3"/>
      </w:pPr>
      <w:r>
        <w:t xml:space="preserve">Городская комиссия по обеспечению общественного контроля за капремонтом урегулировала 1201 обращение граждан</w:t>
      </w:r>
    </w:p>
    <w:p>
      <w:pPr>
        <w:pStyle w:val="FirstParagraph"/>
      </w:pPr>
      <w:r>
        <w:t xml:space="preserve">08.08.2016</w:t>
      </w:r>
    </w:p>
    <w:p>
      <w:pPr>
        <w:pStyle w:val="BodyText"/>
      </w:pPr>
      <w:r>
        <w:rPr>
          <w:bCs/>
          <w:b/>
        </w:rPr>
        <w:t xml:space="preserve">Председатель Городской комиссии по обеспечению общественного контроля за реализацией Региональной программы капремонта многоквартирных домов Валерий Семенов сообщил о первых результатах работы этой структуры.</w:t>
      </w:r>
    </w:p>
    <w:p>
      <w:pPr>
        <w:pStyle w:val="BodyText"/>
      </w:pPr>
      <w:r>
        <w:t xml:space="preserve">На проходившем в минувшую пятницу заседании комиссии В. Семенов обнародовал следующие данные: за 4 месяца работы ведомство урегулировало 1 201 обращение граждан (всего обращений было 1 306) по вопросам капремонта, были открыты «горячая линия», общественные приемные в административных округах, был оорганизован прием обращений собственников по электронной почте.</w:t>
      </w:r>
    </w:p>
    <w:p>
      <w:pPr>
        <w:pStyle w:val="BodyText"/>
      </w:pPr>
      <w:r>
        <w:t xml:space="preserve">Кроме того, руководитель городской комиссии отметил, что она большое внимание уделяет вопросам повышения грамотности граждан в вопросах капитального ремонта. (Например, для обучения собственников основам общественного контроля за капремонтом Городская комиссия ведет разработку методических рекомендаций.)</w:t>
      </w:r>
    </w:p>
    <w:p>
      <w:pPr>
        <w:pStyle w:val="BodyText"/>
      </w:pPr>
      <w:r>
        <w:t xml:space="preserve">Для повышения уровня информационной открытости ведущим ремонт компаниям предписано перед началом работ на доме и на строительном городке, в случае его наличия, устанавливать информационные стенды, на которых должна быть указана не только вся информация о сроках и видах работ, контактные данные ответственных лиц, но и телефоны горячей линии Городской комиссии.</w:t>
      </w:r>
    </w:p>
    <w:p>
      <w:pPr>
        <w:pStyle w:val="BodyText"/>
      </w:pPr>
      <w:r>
        <w:t xml:space="preserve">Кроме того комиссия планирует в ближайшее время приступить к изданию газеты «Жилищно-коммунальная правда», первый выпуск которой будет посвящен реализации Региональной программы капремонта.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http://uzao.mos.ru/presscenter/news/detail/3499589.html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499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499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2025-07-16T11:55:48Z</dcterms:created>
  <dcterms:modified xsi:type="dcterms:W3CDTF">2025-07-16T11:55:48Z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