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befa89e0f15b75a5797bd08131c065d9d7919"/>
    <w:p>
      <w:pPr>
        <w:pStyle w:val="Heading3"/>
      </w:pPr>
      <w:r>
        <w:t xml:space="preserve">На Юго-Западе Москвы бахчевые можно будет купить на 25 развалах</w:t>
      </w:r>
    </w:p>
    <w:p>
      <w:pPr>
        <w:pStyle w:val="FirstParagraph"/>
      </w:pPr>
      <w:r>
        <w:t xml:space="preserve">03.08.2016</w:t>
      </w:r>
    </w:p>
    <w:p>
      <w:pPr>
        <w:pStyle w:val="BodyText"/>
      </w:pPr>
      <w:r>
        <w:rPr>
          <w:bCs/>
          <w:b/>
        </w:rPr>
        <w:t xml:space="preserve">В ЮЗАО помимо магазинов и супермаркетов, а также ярмарки в Воронцовском парке, приобрести арбузы и дыни можно будет на 25 оборудованных бахчевых развалах.</w:t>
      </w:r>
    </w:p>
    <w:p>
      <w:pPr>
        <w:pStyle w:val="BodyText"/>
      </w:pPr>
      <w:r>
        <w:t xml:space="preserve">Такие торговые точки есть практически во всех районах округа, при этом, например, в Ясеневе, Зюзино, Северном Бутове и Гагаринском районе их три и больше. Места их расположения в основном из года в год не меняются, поэтому трудностей с выбором места для приобретения арбузов у жителей округа не возникнет. А новый единый дизайн бахчевых развалов поможет сориентироваться, если торговая точка немного передвинулась.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http://uzao.mos.ru/presscenter/news/detail/3469433.html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469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469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2025-07-10T08:16:11Z</dcterms:created>
  <dcterms:modified xsi:type="dcterms:W3CDTF">2025-07-10T08:16:11Z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