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e68d85c3237b27b9e8a14c53445cb036525c9"/>
    <w:p>
      <w:pPr>
        <w:pStyle w:val="Heading3"/>
      </w:pPr>
      <w:r>
        <w:t xml:space="preserve">В Зюзино и Черемушках планируется провести реновацию нескольких жилых кварталов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bCs/>
          <w:b/>
        </w:rPr>
        <w:t xml:space="preserve">Департамент градостроительной политики объявил конкурс на разработку проекта реновации участков с существующей жилой застройкой, расположенных в районах Кузьминки, квартал 114 (50,1 гектара), Нагорный, квартал 37-39 (31,4 гектара), Черемушки, квартал 20-21 (58,3 гектара) и Зюзино, квартал 42 (24,65 гектара).</w:t>
      </w:r>
    </w:p>
    <w:p>
      <w:pPr>
        <w:pStyle w:val="BodyText"/>
      </w:pPr>
      <w:r>
        <w:t xml:space="preserve">Из опубликованной конкурсной документации следует, что организации-подрядчику предстоит собрать данные о собственниках и арендаторах нежилых помещений, технических характеристиках зданий, включая степень износа, данные для расчета технико-экономических показателей.</w:t>
      </w:r>
    </w:p>
    <w:p>
      <w:pPr>
        <w:pStyle w:val="BodyText"/>
      </w:pPr>
      <w:r>
        <w:t xml:space="preserve">На основе полученной информации подрядчик должен подготовить не менее трех вариантов реновации, отличающихся объемами сноса, реконструкции и капремонта жилищного фонда, а также не менее двух вариантов плотности будущей застройки. Также авторам проектов необходимо будет подготовить план волнового переселения граждан, отмечается в сообщении, которое цитирует портал «РИА-Недвижимость».</w:t>
      </w:r>
    </w:p>
    <w:p>
      <w:pPr>
        <w:pStyle w:val="BodyText"/>
      </w:pPr>
      <w:r>
        <w:t xml:space="preserve">Начальная (максимальная) стоимость контракта – 18 миллионов рублей, заявки принимаются до 11 июля, победитель будет определен 14 июля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http://uzao.mos.ru/presscenter/news/detail/3196047.html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196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196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2025-05-27T20:19:05Z</dcterms:created>
  <dcterms:modified xsi:type="dcterms:W3CDTF">2025-05-27T20:19:05Z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