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daaa7ae0efafd25373e5a388e0df0b08a7a5c"/>
    <w:p>
      <w:pPr>
        <w:pStyle w:val="Heading3"/>
      </w:pPr>
      <w:r>
        <w:t xml:space="preserve">Представители сорока регионов примут участие в первом фестивале московского лета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rPr>
          <w:bCs/>
          <w:b/>
        </w:rPr>
        <w:t xml:space="preserve">Мэр Москвы Сергей Собянин сообщил на заседании столичного Президиума, что в ближайший четверг в столице стартует фестиваль «Наш продукт», который будет проходить на тридцати трех городских площадках до 19 июня включительно.</w:t>
      </w:r>
    </w:p>
    <w:p>
      <w:pPr>
        <w:pStyle w:val="BodyText"/>
      </w:pPr>
      <w:r>
        <w:t xml:space="preserve">«В Москве начинается летний сезон уличных фестивалей и других культурных событий. Первым в этой череде станет фестиваль «Наш продукт», который откроется 9 июня. На более чем тридцати площадках будут работать представители сорока регионов», - уточнил Сергей Собянин.</w:t>
      </w:r>
    </w:p>
    <w:p>
      <w:pPr>
        <w:pStyle w:val="BodyText"/>
      </w:pPr>
      <w:r>
        <w:t xml:space="preserve">Так, в центре Златоглавой ярмарочные шале появятся на Болотной площади, в Камергерском, Лаврушинском, Столешниковом и Климентовском переулках, в Новопушкинском сквере, на площади Революции, на Пушкинской, Тверской и Триумфальной площадях, улицах Арбат, Никольская, Кузнецкий мост, а также на Тверском бульваре. Все они будут оформлены по-разному. К примеру, на Болотной площади будут установлены арт-объекты «Раскраска по мотивам народных промыслов», «А коса на улицу», «Шамаханская царевна», «Подводный мир Садко», «Московская ярмарка» и «Водонос». Кроме того, на Пушкинской площади будет установлен арт-объект «Александр Невский», в Новопушкинском сквере - «Соловей-Разбойник», а на Тверском бульваре - «Ступа с метлой с метлопарковкой» и «Боевая колесница».</w:t>
      </w:r>
    </w:p>
    <w:p>
      <w:pPr>
        <w:pStyle w:val="BodyText"/>
      </w:pPr>
      <w:r>
        <w:t xml:space="preserve">Остальные площадки распределены по округам столицы и посвящены российским регионам: Томской, Ивановской, Тамбовской, Липецкой, Владимирской, Рязанской, Тульской, Вологодской и Калужской областям, Краснодарскому краю и республике Чувашия. Они будут украшены арт-объектами «гастрономическая телега» и свитками с гербами областей, а в торговых шале посетители смогут приобрести продукты и сувениры, характерные именно для этих регионов. В общей сложности на праздничных ярмарках будут работать 287 шале, из которых 189 – торговые, 72 – общественного питания и 26 - анимационные.</w:t>
      </w:r>
    </w:p>
    <w:p>
      <w:pPr>
        <w:pStyle w:val="BodyText"/>
      </w:pPr>
      <w:r>
        <w:t xml:space="preserve">Объектами торговли на фестивале станут мясо и продукты из него, традиционные блюда русской кухни, изделия русских народных промыслов и сувениры – участниками фестиваля станут представители сорока регионов России. А культурная программа познакомит гостей с историей повседневной жизни и быта Москвы, и покажет, как развивался город в XII-XVIII столетиях. 11-12 июня на площадках фестиваля будут организованы празднование Дня России, проект «Культурные выходные» и исторические реконструкции, в которых примут участие члены исторических клубов – участники фестиваля «Времена и эпохи».</w:t>
      </w:r>
    </w:p>
    <w:p>
      <w:pPr>
        <w:pStyle w:val="BodyText"/>
      </w:pPr>
      <w:r>
        <w:t xml:space="preserve">Площадки будут работать в будние дни – с 12 до 21 часа, а в выходные - с 11 до 22 часов. Вход на все мероприятия фестиваля свободный. Подробное описание площадок и расписание главных событий фестиваля можно найти на официальном сайте фестиваля «Наш продукт»</w:t>
      </w:r>
      <w:r>
        <w:t xml:space="preserve"> </w:t>
      </w:r>
      <w:hyperlink r:id="rId20">
        <w:r>
          <w:rPr>
            <w:rStyle w:val="Hyperlink"/>
          </w:rPr>
          <w:t xml:space="preserve">www.mos.ru/nashprodukt</w:t>
        </w:r>
      </w:hyperlink>
      <w:r>
        <w:t xml:space="preserve">.</w:t>
      </w:r>
    </w:p>
    <w:p>
      <w:pPr>
        <w:pStyle w:val="BodyText"/>
      </w:pPr>
      <w:r>
        <w:t xml:space="preserve">По словам Сергея Собянина, «Наш продукт» открывает цикл фестивалей московского лета - вслед за ним в рамках «Московских сезонов» запланированы праздничные мероприятия «Московское мороженое», «Фестиваль варенья», «Дары природы» и «Снова в школу».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http://uzao.mos.ru/presscenter/news/detail/3089465.html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3089465.html" TargetMode="External" /><Relationship Type="http://schemas.openxmlformats.org/officeDocument/2006/relationships/hyperlink" Id="rId20" Target="http://www.mos.ru/nashproduk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3089465.html" TargetMode="External" /><Relationship Type="http://schemas.openxmlformats.org/officeDocument/2006/relationships/hyperlink" Id="rId20" Target="http://www.mos.ru/nashproduk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2025-05-22T14:43:23Z</dcterms:created>
  <dcterms:modified xsi:type="dcterms:W3CDTF">2025-05-22T14:43:23Z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