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fb6bbdcef1651ec8fb7dbda801433275f17f4"/>
    <w:p>
      <w:pPr>
        <w:pStyle w:val="Heading3"/>
      </w:pPr>
      <w:r>
        <w:t xml:space="preserve">В апреле 320 производителей сельхозпродукции получили право торговать на Ярмарках выходного дня в ЮЗАО</w:t>
      </w:r>
    </w:p>
    <w:p>
      <w:pPr>
        <w:pStyle w:val="FirstParagraph"/>
      </w:pPr>
      <w:r>
        <w:t xml:space="preserve">26.04.2016</w:t>
      </w:r>
    </w:p>
    <w:p>
      <w:pPr>
        <w:pStyle w:val="BodyText"/>
      </w:pPr>
      <w:r>
        <w:rPr>
          <w:bCs/>
          <w:b/>
        </w:rPr>
        <w:t xml:space="preserve">В ЮЗАО в апреле начали работать региональные ярмарки и ярмарки выходного дня. Судя по результатам подачи заявок от предпринимателей, ЯВД как форма торговли пользуется у них большой популярностью: к концу первого месяца работы уже 320 из них получили возможность торговать на 13 площадках на территории округа.</w:t>
      </w:r>
    </w:p>
    <w:p>
      <w:pPr>
        <w:pStyle w:val="BodyText"/>
      </w:pPr>
      <w:r>
        <w:t xml:space="preserve">В настоящее время городские власти рассматривают предложение префектуры об организации еще одной такой ярмарки – на улице Обручева.</w:t>
      </w:r>
    </w:p>
    <w:p>
      <w:pPr>
        <w:pStyle w:val="BodyText"/>
      </w:pPr>
      <w:r>
        <w:t xml:space="preserve">Продолжают привлекать покупателей и региональные ярмарки. В последнюю апреля там будут предлагать свои продукты сельхозпроизводители и предприятия трех регионов: Северной Осетии, Липецкой и Астраханской областей.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http://uzao.mos.ru/presscenter/news/detail/2853549.html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535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8535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2024-10-15T08:36:19Z</dcterms:created>
  <dcterms:modified xsi:type="dcterms:W3CDTF">2024-10-15T08:36:19Z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