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7f415710834f472d6c79ad4f4cd7a22c8ea22e"/>
    <w:p>
      <w:pPr>
        <w:pStyle w:val="Heading3"/>
      </w:pPr>
      <w:r>
        <w:t xml:space="preserve">Завершена реконструкция газорегуляторного пункта на улице Миклухо - Маклая</w:t>
      </w:r>
    </w:p>
    <w:p>
      <w:pPr>
        <w:pStyle w:val="FirstParagraph"/>
      </w:pPr>
      <w:r>
        <w:t xml:space="preserve">26.02.2016</w:t>
      </w:r>
    </w:p>
    <w:p>
      <w:pPr>
        <w:pStyle w:val="BodyText"/>
      </w:pPr>
      <w:r>
        <w:rPr>
          <w:bCs/>
          <w:b/>
        </w:rPr>
        <w:t xml:space="preserve">Департамент топливно-энергетического хозяйства сообщил, что ОАО «МОСГАЗ» завершило реконструкцию еще двух газорегуляторных пунктов средней мощности «Деревлево» и ГРП «Рябиновый». Эти станции являются основным источником подачи газа среднего и низкого давления промышленным, коммунально-бытовым предприятиям и жителям ЗАО и ЮЗАО. В сообщении подчеркивается, что все работы проводились без отключения потребителей от газоснабжения.</w:t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zao.mos.ru/www/download/грп%20дер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ГРП «Деревлево» (ул.Миклухо - Маклая, д.59, стр.1) был введен в эксплуатацию в 1970 г. Он осуществляет подачу газа от кольцевого газопровода давлением 1,2 МПа предприятиям и жителям юго–западного административного округа. Помимо этого, станция является дополнительным источником газоснабжения ТЭЦ-20 и РТС "Теплый Стан».</w:t>
      </w:r>
    </w:p>
    <w:p>
      <w:pPr>
        <w:pStyle w:val="BodyText"/>
      </w:pPr>
      <w:r>
        <w:t xml:space="preserve">С целью повышения надежности и безопасности газораспределительных сетей в феврале 2015 года было принято решение о полномасштабном перевооружении этих пунктов, которое предусматривало полную замену морально и физически устаревшего оборудования на новое, высоконадежное, с высокими экологическим характеристиками. Управление этими ГРП осуществляется в дистанционном режиме из Центрального диспетчерского управления «Мосгаза»..</w:t>
      </w:r>
    </w:p>
    <w:p>
      <w:pPr>
        <w:pStyle w:val="BodyText"/>
      </w:pPr>
      <w:r>
        <w:t xml:space="preserve">Обновленные ГРП стали более энергоэффективными. Теперь они, как и все газорегуляторные пункты в Москве оборудованы станциями катодной защиты. Для того, чтобы минимизировать естественный процесс коррозии подземных газопроводов, со станции катодной защиты на них посылается электрический импульс, который и сбивает возникающую ржавчину. Благодаря этому, усовершенствованные станции становятся гораздо экономичнее своих предшественников.</w:t>
      </w:r>
    </w:p>
    <w:p>
      <w:pPr>
        <w:pStyle w:val="BodyText"/>
      </w:pPr>
      <w:r>
        <w:t xml:space="preserve">Чтобы обеспечить высокую безопасность городской системы газоснабжения, в минимально короткие сроки ОАО «МОСГАЗ» ранее провело полномасштабную реконструкцию системообразующих газорегуляторных пунктов большой мощности: «Южная», «Щукино», «Текстильщики», «Теплый Стан», «Свиблово», «Черкизовская», «Очаковская» и «Головинская» и трех ГРП средней мощности.</w:t>
      </w:r>
    </w:p>
    <w:p>
      <w:pPr>
        <w:pStyle w:val="BodyText"/>
      </w:pPr>
      <w:r>
        <w:t xml:space="preserve">(фото: © ОАО "Мосгаз")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http://uzao.mos.ru/presscenter/news/detail/2555207.html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presscenter/news/detail/25552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presscenter/news/detail/25552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2025-06-16T22:01:06Z</dcterms:created>
  <dcterms:modified xsi:type="dcterms:W3CDTF">2025-06-16T22:01:06Z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