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56e7577f70852fcbc54bfa31ab68d0fb81d341"/>
    <w:p>
      <w:pPr>
        <w:pStyle w:val="Heading3"/>
      </w:pPr>
      <w:r>
        <w:t xml:space="preserve">25 января истекает срок уплаты торгового сбора за предыдущий квартал</w:t>
      </w:r>
    </w:p>
    <w:p>
      <w:pPr>
        <w:pStyle w:val="FirstParagraph"/>
      </w:pPr>
      <w:r>
        <w:t xml:space="preserve">21.01.2016</w:t>
      </w:r>
    </w:p>
    <w:p>
      <w:pPr>
        <w:pStyle w:val="BodyText"/>
      </w:pPr>
      <w:r>
        <w:rPr>
          <w:bCs/>
          <w:b/>
        </w:rPr>
        <w:t xml:space="preserve">Департамент экономической политики напомнил, что 25 января истекает срок уплаты торгового сбора за IV квартал 2015 года. Этот платеж предприниматели должны перечислять ежеквартально, не позднее 25 числа первого месяца следующего квартала</w:t>
      </w:r>
      <w:r>
        <w:t xml:space="preserve">.</w:t>
      </w:r>
    </w:p>
    <w:p>
      <w:pPr>
        <w:pStyle w:val="BodyText"/>
      </w:pPr>
      <w:r>
        <w:t xml:space="preserve">Ведомство также указало в своем сообщении на санкции, которые накладываются на предприятия за просрочку уплаты сбора: нарушители будут обязаны уплатить пени в размере 1/300 ставки рефинансирования Центрального банка Российской Федерации за каждый день просрочки платежа.</w:t>
      </w:r>
    </w:p>
    <w:p>
      <w:pPr>
        <w:pStyle w:val="BodyText"/>
      </w:pPr>
      <w:r>
        <w:br/>
      </w:r>
    </w:p>
    <w:p>
      <w:pPr>
        <w:pStyle w:val="BodyText"/>
      </w:pPr>
      <w:hyperlink r:id="rId20">
        <w:r>
          <w:rPr>
            <w:rStyle w:val="Hyperlink"/>
          </w:rPr>
          <w:t xml:space="preserve">Более полная информация</w:t>
        </w:r>
      </w:hyperlink>
      <w:r>
        <w:t xml:space="preserve"> размещена на сайте Департамента экономической политики.</w:t>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http://uzao.mos.ru/presscenter/news/detail/2452565.html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depr.mos.ru/presscenter/news/detail/2451493.html" TargetMode="External" /><Relationship Type="http://schemas.openxmlformats.org/officeDocument/2006/relationships/hyperlink" Id="rId22" Target="http://uzao.mos.ru" TargetMode="External" /><Relationship Type="http://schemas.openxmlformats.org/officeDocument/2006/relationships/hyperlink" Id="rId21" Target="http://uzao.mos.ru/presscenter/news/detail/2452565.html" TargetMode="External" /></Relationships>
</file>

<file path=word/_rels/footnotes.xml.rels><?xml version="1.0" encoding="UTF-8"?><Relationships xmlns="http://schemas.openxmlformats.org/package/2006/relationships"><Relationship Type="http://schemas.openxmlformats.org/officeDocument/2006/relationships/hyperlink" Id="rId20" Target="http://depr.mos.ru/presscenter/news/detail/2451493.html" TargetMode="External" /><Relationship Type="http://schemas.openxmlformats.org/officeDocument/2006/relationships/hyperlink" Id="rId22" Target="http://uzao.mos.ru" TargetMode="External" /><Relationship Type="http://schemas.openxmlformats.org/officeDocument/2006/relationships/hyperlink" Id="rId21" Target="http://uzao.mos.ru/presscenter/news/detail/24525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2025-07-10T08:13:06Z</dcterms:created>
  <dcterms:modified xsi:type="dcterms:W3CDTF">2025-07-10T08:13:06Z</dcterms:modified>
</cp:coreProperties>
</file>

<file path=docProps/custom.xml><?xml version="1.0" encoding="utf-8"?>
<Properties xmlns="http://schemas.openxmlformats.org/officeDocument/2006/custom-properties" xmlns:vt="http://schemas.openxmlformats.org/officeDocument/2006/docPropsVTypes"/>
</file>