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d804877830c5f6019b905a8fba7effce4e474"/>
    <w:p>
      <w:pPr>
        <w:pStyle w:val="Heading3"/>
      </w:pPr>
      <w:r>
        <w:t xml:space="preserve">Правительство Москвы выставило на торги 82 площадки для размещения вендинговых автоматов, продающих напитки и упакованную еду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rPr>
          <w:bCs/>
          <w:b/>
        </w:rPr>
        <w:t xml:space="preserve">Контракты на аренду мест для размещения вендинговых аппаратов будут разыграны 8 и 9 февраля 2016 года на площадке электронных аукционов. Всего городом предложено 82 лота двух типов – площадок для автоматов с прохладительными и горячими напитками 55, а для автоматов с напитками и снеками – 27.</w:t>
      </w:r>
    </w:p>
    <w:p>
      <w:pPr>
        <w:pStyle w:val="BodyText"/>
      </w:pPr>
      <w:r>
        <w:t xml:space="preserve">Площадок, расположенных в ЮЗАО, пока выставлено только две. (Больше всего – в ЦАО – там их 27.)</w:t>
      </w:r>
    </w:p>
    <w:p>
      <w:pPr>
        <w:pStyle w:val="BodyText"/>
      </w:pPr>
      <w:r>
        <w:t xml:space="preserve">Начальная стоимость лота (величины ежемесячной арендной платы) с назначением «Прохладительные напитки, горячие напитки», под который отводится площадь в 2,3 кв. метра, составляет от 920 рублей, для лота с назначением «Прохладительные напитки, горячие напитки, снеки», (площадь в 4,3 кв. метра) - от 1,7 тыс. рублей. Контракт заключается сроком на 5 лет</w:t>
      </w:r>
    </w:p>
    <w:p>
      <w:pPr>
        <w:pStyle w:val="BodyText"/>
      </w:pPr>
      <w:r>
        <w:t xml:space="preserve">Как отметил глава структуры, проводящей торги (Департамента по конкурентной политике) Геннадий Дёгтев, чтобы разместить вендинговый аппарат, необходимо принять участие в аукционах на право размещения нестационарных торговых объектов «Торговый автомат». При этом алгоритм участия аналогичен торгам, через которые ранее уже разыгрывались объекты мелкорозничной торговли.</w:t>
      </w:r>
    </w:p>
    <w:p>
      <w:pPr>
        <w:pStyle w:val="BodyText"/>
      </w:pPr>
      <w:r>
        <w:t xml:space="preserve">Более подробную информацию о торгах и лотах можно получить</w:t>
      </w:r>
      <w:r>
        <w:t xml:space="preserve"> </w:t>
      </w:r>
      <w:hyperlink r:id="rId20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Департамента города Москвы по конкурентной политике.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http://uzao.mos.ru/presscenter/news/detail/2399459.html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tender.mos.ru/directions-of-activities/investments/non-stationary-trading-facilities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399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tender.mos.ru/directions-of-activities/investments/non-stationary-trading-facilities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399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2025-07-10T08:12:05Z</dcterms:created>
  <dcterms:modified xsi:type="dcterms:W3CDTF">2025-07-10T08:12:05Z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