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92458de9c3fdc063f56d649acf458754cc03de"/>
    <w:p>
      <w:pPr>
        <w:pStyle w:val="Heading3"/>
      </w:pPr>
      <w:r>
        <w:t xml:space="preserve">Состоялось заседание окружного Общественного совета ЮЗАО</w:t>
      </w:r>
    </w:p>
    <w:p>
      <w:pPr>
        <w:pStyle w:val="FirstParagraph"/>
      </w:pPr>
      <w:r>
        <w:t xml:space="preserve">03.12.2015</w:t>
      </w:r>
    </w:p>
    <w:p>
      <w:pPr>
        <w:pStyle w:val="BodyText"/>
      </w:pPr>
      <w:r>
        <w:rPr>
          <w:bCs/>
          <w:b/>
        </w:rPr>
        <w:t xml:space="preserve">На заседании, проходившем в окружном отделении Дома общественных организаций, присутствовали Члены Территориального Общественного совета, а также член Общественной палаты г.Москвы Э.В. Густова, начальник Организационно-методического отдела Оргуправления префектуры ЮЗАО А.Л. Картышов , вице-президент Фонда Героев Советского Союза и Российской Федерации им. Е.Н.Кочешкова A.M. Райлян, начальник по взаимодействию с НКО в ЮЗАО ГБУ МДОО С.Г. Храмцова.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download/ц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Среди тем, обсуждавшихся на заседании, 7-й городской гражданский форум, организация окружного форума общественных организаций, введение зон платной парковки в ЮЗАО 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 пункту повестки, касающемуся организации парковочного пространства, Общественный совет отметил актуальность принятия мер по администрированию парковочного пространства, особенно в местах размещения транспортно-пересадочных узлов, крупных административных и торговых центров. При этом Совет выразил поддержку точечному введению зон платной парковки, отметив необходимость организации широкого информирования жителей округа о зонах платной парковки, о порядке получения резидентных разрешений и имеющихся льготах.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http://uzao.mos.ru/presscenter/news/detail/2348047.html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23480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23480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2025-02-13T16:36:43Z</dcterms:created>
  <dcterms:modified xsi:type="dcterms:W3CDTF">2025-02-13T16:36:43Z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