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77549f80ee7ef746cb520e23bf4a5cf4a12a4"/>
    <w:p>
      <w:pPr>
        <w:pStyle w:val="Heading3"/>
      </w:pPr>
      <w:r>
        <w:t xml:space="preserve">Более 230 компаний приняли участие в предварительном отборе участников конкурса для подрядчиков Фонда капремонта Москвы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rPr>
          <w:bCs/>
          <w:b/>
        </w:rPr>
        <w:t xml:space="preserve">Представители Департамента по конкурентной политике сообщили о результатах предварительного отбора подрядчиков для участия в конкурсах, на которые город выставил группы объектов, внесенных в программу капремонта жилых многоквартирных домов.</w:t>
      </w:r>
    </w:p>
    <w:p>
      <w:pPr>
        <w:pStyle w:val="BodyText"/>
      </w:pPr>
      <w:r>
        <w:t xml:space="preserve">«356 заявок на участие в предварительном отборе подрядчиков на капитальный ремонт жилфонда Москвы поступило в комиссию по предварительному отбору столичного Фонда капитального ремонта многоквартирных домов. Более 230 компаний изъявили желание заключить контракт с городом на выполнение подрядных работ по капремонту», - уточнили представители ведомства.</w:t>
      </w:r>
    </w:p>
    <w:p>
      <w:pPr>
        <w:pStyle w:val="BodyText"/>
      </w:pPr>
      <w:r>
        <w:t xml:space="preserve">(Число претендентов и заявок может не совпадать, потому что один подрядчик может участвовать в нескольких конкурсах, на которые выставлены разные лоты, т.е. группы объектов).</w:t>
      </w:r>
    </w:p>
    <w:p>
      <w:pPr>
        <w:pStyle w:val="BodyText"/>
      </w:pPr>
      <w:r>
        <w:t xml:space="preserve">По данным Департамента по конкурентной политике (проводящего конкурсные процедуры), максимальное число заявок было подано на конкурсы по контрактам на каремонт МКД с предельной стоимостью, не превышающей 60 млн руб., и с предельной стоимостью от 60 до 500 млн руб. (185 и 81 соответственно).</w:t>
      </w:r>
    </w:p>
    <w:p>
      <w:pPr>
        <w:pStyle w:val="BodyText"/>
      </w:pPr>
      <w:r>
        <w:t xml:space="preserve">Итоги предварительных отборов будут подведены не позднее 25 декабря 2015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http://uzao.mos.ru/presscenter/news/detail/2339325.html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39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39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2025-03-03T19:13:05Z</dcterms:created>
  <dcterms:modified xsi:type="dcterms:W3CDTF">2025-03-03T19:13:05Z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