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1ef6a3db74c3ae639654683d24cf2b932f1d3"/>
    <w:p>
      <w:pPr>
        <w:pStyle w:val="Heading3"/>
      </w:pPr>
      <w:r>
        <w:t xml:space="preserve">На сайте московского Фонда капремонта до конца года станет доступна информация о затратах на работы по каждому объекту</w:t>
      </w:r>
    </w:p>
    <w:p>
      <w:pPr>
        <w:pStyle w:val="FirstParagraph"/>
      </w:pPr>
      <w:r>
        <w:t xml:space="preserve">17.09.2015</w:t>
      </w:r>
    </w:p>
    <w:p>
      <w:pPr>
        <w:pStyle w:val="BodyText"/>
      </w:pPr>
      <w:r>
        <w:rPr>
          <w:bCs/>
          <w:b/>
        </w:rPr>
        <w:t xml:space="preserve">Начальник управления технической политики московского Фонда капремонта Александр Харьков сообщил представителям СМИ, что уже в текущем году на сайте ведомства станет доступен сервис, с помощью которого можно будет узнать, сколько денег потрачено на капремонт дома и на какие виды работ</w:t>
      </w:r>
    </w:p>
    <w:p>
      <w:pPr>
        <w:pStyle w:val="BodyText"/>
      </w:pPr>
      <w:r>
        <w:t xml:space="preserve">«По каждому дому будет сформирована база: в нее войдут те системы, которые уже требуют замены, в каком году они будут реконструироваться, и те системы, которые были отремонтированы, со стоимостью работ», - уточнил А.Харьков.</w:t>
      </w:r>
    </w:p>
    <w:p>
      <w:pPr>
        <w:pStyle w:val="BodyText"/>
      </w:pPr>
      <w:r>
        <w:t xml:space="preserve">Некоторые разъяснения относительно алгоритма работы сервиса дала замдиректора Фонда капремонта Елена Неверова. «Сейчас в этом разделе сайта у нас висит программа капремонта - долгосрочная и краткосрочная. Но в дальнейшем мы будем представлять отчеты. Будем размещать сначала информацию по открытию объектов, а затем непосредственно по сдаче-приемке», - сообщила Е.Неверова.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http://uzao.mos.ru/presscenter/news/detail/2162011.html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62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62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2025-03-10T18:05:17Z</dcterms:created>
  <dcterms:modified xsi:type="dcterms:W3CDTF">2025-03-10T18:05:17Z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