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f60a6813ff1b638f7758b7000e424a23456c3"/>
    <w:p>
      <w:pPr>
        <w:pStyle w:val="Heading3"/>
      </w:pPr>
      <w:r>
        <w:t xml:space="preserve">По числу кафе и ресторанов ЮЗАО занимает третье место в Москве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rPr>
          <w:bCs/>
          <w:b/>
        </w:rPr>
        <w:t xml:space="preserve">Правительство Москвы открыло доступ к базе кафе, ресторанов, закусочных и баров из Единой городской системы информационного обеспечения и аналитики потребительского рынка и услуг. Информация о более чем 10 тыс. заведений опубликована на портале открытых данных Правительства Москвы (data.mos.ru).</w:t>
      </w:r>
    </w:p>
    <w:p>
      <w:pPr>
        <w:pStyle w:val="BodyText"/>
      </w:pPr>
      <w:r>
        <w:drawing>
          <wp:inline>
            <wp:extent cx="5334000" cy="2643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дат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3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Судя по опубликованным данным, по числу кафе и ресторанов ЮЗАО занимает третье место в городе. (По числу кафе его опережают ЦАО и СВАО, по числу ресторанов - ЦАО иЗАО).</w:t>
      </w:r>
    </w:p>
    <w:p>
      <w:pPr>
        <w:pStyle w:val="BodyText"/>
      </w:pPr>
      <w:r>
        <w:t xml:space="preserve">Карточка каждого заведения общественного пиания, внесенного в городскую базу данных, содержит достаточно подробную информацию: адрес, число мест, название управляющей компании и контакты для связи. Там также есть данные о том, предоставляет ли кафе или ресторан скидки льготникам.</w:t>
      </w:r>
    </w:p>
    <w:p>
      <w:pPr>
        <w:pStyle w:val="BodyText"/>
      </w:pPr>
      <w:r>
        <w:t xml:space="preserve">На портале открытых данных в частности доступны сведения по категориям: "Бары", "Предприятия быстрого обслуживания", "Закусочные", "Кафе", "Столовые", "Кафетерии", "Кофейни", "Буфеты", "Кафе детские, молодежные и семейного досуга", "Рестораны" и "Магазины кулинарии".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http://uzao.mos.ru/presscenter/news/detail/2155443.html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55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55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2025-07-18T16:22:05Z</dcterms:created>
  <dcterms:modified xsi:type="dcterms:W3CDTF">2025-07-18T16:22:05Z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