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2446aa06c742fa545487482bec91f2443bb12"/>
    <w:p>
      <w:pPr>
        <w:pStyle w:val="Heading3"/>
      </w:pPr>
      <w:r>
        <w:t xml:space="preserve">Фестиваль «Московская осень» откроется в столице 4 сентября</w:t>
      </w:r>
    </w:p>
    <w:p>
      <w:pPr>
        <w:pStyle w:val="FirstParagraph"/>
      </w:pPr>
      <w:r>
        <w:t xml:space="preserve">26.08.2015</w:t>
      </w:r>
    </w:p>
    <w:p>
      <w:pPr>
        <w:pStyle w:val="BodyText"/>
      </w:pPr>
      <w:r>
        <w:rPr>
          <w:bCs/>
          <w:b/>
        </w:rPr>
        <w:t xml:space="preserve">Глава департамента торговли и услуг Москвы Алексей Немерюк сообщил, что 4 сентября в столице на 11 центральных и 13 окружных площадках откроется Фестиваль «Московская осень».</w:t>
      </w:r>
    </w:p>
    <w:p>
      <w:pPr>
        <w:pStyle w:val="BodyText"/>
      </w:pPr>
      <w:r>
        <w:t xml:space="preserve">По словам А. Немерюка, уже подписано 21 соглашение об участии регионов в фестивале. В целом число региональных ярмарок, как планирует департамент должно достичь 25.</w:t>
      </w:r>
    </w:p>
    <w:p>
      <w:pPr>
        <w:pStyle w:val="BodyText"/>
      </w:pPr>
      <w:r>
        <w:t xml:space="preserve">Как доложил глава Департамента торговли на заседании президиума Правительства Москвы, подготовка фестивальных площадок уже идет полным ходом.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http://uzao.mos.ru/presscenter/news/detail/2102190.html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102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102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2025-07-18T16:21:02Z</dcterms:created>
  <dcterms:modified xsi:type="dcterms:W3CDTF">2025-07-18T16:21:02Z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