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85d003f50885ff5b03c5b76bf02f79744f2fc"/>
    <w:p>
      <w:pPr>
        <w:pStyle w:val="Heading3"/>
      </w:pPr>
      <w:r>
        <w:t xml:space="preserve">Мобильные группы префектуры ЮЗАО изъяли 3,5 тонны незаконно реализуемых товаров</w:t>
      </w:r>
    </w:p>
    <w:p>
      <w:pPr>
        <w:pStyle w:val="FirstParagraph"/>
      </w:pPr>
      <w:r>
        <w:t xml:space="preserve">21.08.2015</w:t>
      </w:r>
    </w:p>
    <w:p>
      <w:pPr>
        <w:pStyle w:val="BodyText"/>
      </w:pPr>
      <w:r>
        <w:rPr>
          <w:bCs/>
          <w:b/>
        </w:rPr>
        <w:t xml:space="preserve">На проходившем в префектуре оперативном совещании управлением потребительского рынка были подведены промежуточные итоги работы мобильных групп, выявляющих случаи несанкционированной торговли. Было отмечено, что в сравнении с аналогичным периодом прошлого года число выявленных точек несанкционированной торговли возросло в полтора раза. При этом существенно возросло и число соответствующих жалоб жителей – особенно в Академическом и Обручевском районах, в Конькове и Ясеневе.</w:t>
      </w:r>
    </w:p>
    <w:p>
      <w:pPr>
        <w:pStyle w:val="BodyText"/>
      </w:pPr>
      <w:r>
        <w:t xml:space="preserve">За семь месяцев 2015 года в ходе проверок были изъяты незаконно реализуемые товары общей массой почти три с половиной тонны.</w:t>
      </w:r>
    </w:p>
    <w:p>
      <w:pPr>
        <w:pStyle w:val="BodyText"/>
      </w:pPr>
      <w:r>
        <w:t xml:space="preserve">Были обнародованы данные и относительно торговли бахчевыми культурами. В настоящий момент в схему торговли на территории округа включены 25 адресов бахчевых развалов. Однако специалисты управления выявили, как минимум, семь мест незаконной торговли арбузами и дынями в Зюзине, Конькове и Черемушках.</w:t>
      </w:r>
    </w:p>
    <w:p>
      <w:pPr>
        <w:pStyle w:val="BodyText"/>
      </w:pPr>
      <w:r>
        <w:t xml:space="preserve">(при создании материала использована</w:t>
      </w:r>
      <w:r>
        <w:t xml:space="preserve"> </w:t>
      </w:r>
      <w:hyperlink r:id="rId20">
        <w:r>
          <w:rPr>
            <w:rStyle w:val="Hyperlink"/>
          </w:rPr>
          <w:t xml:space="preserve">статья газеты «За Калужской Заставой»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http://uzao.mos.ru/presscenter/news/detail/2090913.html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uzao.ru/mobilnye-gruppy-prefektury-yuzao-izyali-295-tysyachi-nezakonno-realizuemykh-tovarov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090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uzao.ru/mobilnye-gruppy-prefektury-yuzao-izyali-295-tysyachi-nezakonno-realizuemykh-tovarov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090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2025-07-18T16:22:57Z</dcterms:created>
  <dcterms:modified xsi:type="dcterms:W3CDTF">2025-07-18T16:22:57Z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