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156af6120cd072938a5fbcf7c64e4c3c365d0"/>
    <w:p>
      <w:pPr>
        <w:pStyle w:val="Heading3"/>
      </w:pPr>
      <w:r>
        <w:t xml:space="preserve">Рядом с торговым центром «Гагаринский» появится новый пешеходный переход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rPr>
          <w:bCs/>
          <w:b/>
        </w:rPr>
        <w:t xml:space="preserve">Сегодня Мэр Москвы Сергей Собянин провел заседание Градостроительно-земельной комиссии (ГЗК), на котором были одобрены перспективы проекты развития ряда перспективных городских территорий. </w:t>
      </w:r>
    </w:p>
    <w:p>
      <w:pPr>
        <w:pStyle w:val="BodyText"/>
      </w:pPr>
      <w:r>
        <w:drawing>
          <wp:inline>
            <wp:extent cx="2133600" cy="1389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Заседан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89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частности, комиссия приняла решение о предоставлении земельных участков для строительства надземного пешеходного перехода через улицу Вавилова. Переход будет совмещён с входом в торгово-развлекательный центр (ТРЦ) «Гагаринский» (ООО «Ашан»).</w:t>
      </w:r>
    </w:p>
    <w:p>
      <w:pPr>
        <w:pStyle w:val="BodyText"/>
      </w:pPr>
      <w:r>
        <w:t xml:space="preserve">Новый пешеходный переход сможет обеспечить комфортный и безопасный доступ посетителей в торгово-развлекательный центр, улучшит транспортную ситуацию на улице Вавилова в районе Третьего транспортного кольца.</w:t>
      </w:r>
    </w:p>
    <w:p>
      <w:pPr>
        <w:pStyle w:val="BodyText"/>
      </w:pPr>
      <w:r>
        <w:t xml:space="preserve">Финансирование проекта осуществит ООО «Ашан». Средства городского бюджета привлекаться не будут.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заседании Градостроительно-земельной комиссии столицы были приняты решения о выдаче градостроительных планов земельных участков, предполагающих строительство и/или реконструкцию 237 тысяч квадратных метров недвижимости, в числе прочего 16 тысяч квадратных метров жилья, 5,5 тысячи квадратных метров торговых площадей, 157 тысяч квадратных метров административно-офисных зданий и 45,5 тысячи квадратных метров гостиниц.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http://uzao.mos.ru/presscenter/news/detail/1928165.html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928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928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2025-02-17T15:48:37Z</dcterms:created>
  <dcterms:modified xsi:type="dcterms:W3CDTF">2025-02-17T15:48:37Z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