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7047cb49f07367c6f3b49f2b9e0d7e646afad0"/>
    <w:p>
      <w:pPr>
        <w:pStyle w:val="Heading3"/>
      </w:pPr>
      <w:r>
        <w:t xml:space="preserve">Сергей Собянин заложил парк 70-летия Победы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rPr>
          <w:bCs/>
          <w:b/>
        </w:rPr>
        <w:t xml:space="preserve">Мэр Москвы Сергей Собянин принял участие в церемонии закладки Парка имени 70-летия Победы в ЮЗАО. Мэр побеседовал с руководителями окружного совета ветеранов, открыл закладной камень, посадил дерево, и даже попробовал кашу, приготовленную в полевой кухне. Так случилось, что во время церемонии над площадкой парадным строем прошла группа военных вертолетов, возвращавшихся с генеральной репетиции Парада Победы, что придало мероприятию дополнительную торжественность.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P50701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«Получил от вас письмо, вы просили здесь благоустроить эту заброшенную территорию. Вот решили сделать не просто парк, а парк, посвященный 70-летию Победы. Так что в этом году адаптируем проект, согласуем с вами и сделаем хороший парк», - сказал Сергей Собянин в ходе беседы с руководителями советов ветеранов ЮЗАО и района Черемушки.</w:t>
      </w:r>
    </w:p>
    <w:p>
      <w:pPr>
        <w:pStyle w:val="BodyText"/>
      </w:pPr>
      <w:r>
        <w:t xml:space="preserve">В комментарии для представителей СМИ, мэр Москвы сообщил, что работы по созданию парка начнутся очень скоро, и им обязательно будет предшествовать широкое обсуждение проекта будущего парка с ветеранами и местными жителями, чтобы учесть все их пожелания.</w:t>
      </w:r>
    </w:p>
    <w:p>
      <w:pPr>
        <w:pStyle w:val="BodyText"/>
      </w:pPr>
      <w:r>
        <w:t xml:space="preserve">Территория, на которой будет создан парк, находится в районе Новые Черёмушки. Она ограничена с северной стороны Болотниковской улицей, с запада – проектируемым проездом № 6083, с юго-востока – проектируемым проездом № 3843. Рядом с этим участком ранее было запланировано возвести храм. Напротив будущего парка находится благоустроенный сквер имени гвардии полковника Ерастова, что делает возможным создания единой зелёной зоны.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Москва-24</w:t>
      </w:r>
    </w:p>
    <w:bookmarkStart w:id="23" w:name="videocontainer_8074"/>
    <w:bookmarkEnd w:id="23"/>
    <w:p>
      <w:pPr>
        <w:pStyle w:val="BodyText"/>
      </w:pPr>
      <w:r>
        <w:drawing>
          <wp:inline>
            <wp:extent cx="12700" cy="127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mc.yandex.ru/watch/14130097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ТВЦ 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>
      <w:pPr>
        <w:pStyle w:val="BodyText"/>
      </w:pPr>
      <w:r>
        <w:t xml:space="preserve">Access to resource was blocked.</w:t>
      </w:r>
      <w:r>
        <w:br/>
      </w:r>
      <w:r>
        <w:t xml:space="preserve">Reason or support ID: 019242cc-ec4e-7e63-8c9c-657df728eecd.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Москва-24</w:t>
      </w:r>
    </w:p>
    <w:p>
      <w:pPr>
        <w:pStyle w:val="BodyText"/>
      </w:pPr>
      <w:r>
        <w:br/>
      </w:r>
    </w:p>
    <w:bookmarkStart w:id="27" w:name="videocontainer_3572"/>
    <w:bookmarkEnd w:id="27"/>
    <w:p>
      <w:pPr>
        <w:pStyle w:val="BodyText"/>
      </w:pPr>
      <w:r>
        <w:drawing>
          <wp:inline>
            <wp:extent cx="12700" cy="127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mc.yandex.ru/watch/14130097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http://uzao.mos.ru/presscenter/news/detail/1826576.html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gif" /><Relationship Type="http://schemas.openxmlformats.org/officeDocument/2006/relationships/hyperlink" Id="rId31" Target="http://uzao.mos.ru" TargetMode="External" /><Relationship Type="http://schemas.openxmlformats.org/officeDocument/2006/relationships/hyperlink" Id="rId30" Target="http://uzao.mos.ru/presscenter/news/detail/1826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uzao.mos.ru" TargetMode="External" /><Relationship Type="http://schemas.openxmlformats.org/officeDocument/2006/relationships/hyperlink" Id="rId30" Target="http://uzao.mos.ru/presscenter/news/detail/1826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2024-09-30T11:59:33Z</dcterms:created>
  <dcterms:modified xsi:type="dcterms:W3CDTF">2024-09-30T11:59:33Z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