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153404c8f018155aaf1eae8b16a61f26e807c"/>
    <w:p>
      <w:pPr>
        <w:pStyle w:val="Heading3"/>
      </w:pPr>
      <w:r>
        <w:t xml:space="preserve">Дворец пионеров объявил победителей конкурса «Новые вершины»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дворце пионеров завершился девятый сезон масштабной конкурсной программы «Новые вершины», в которой приняли участие свыше 250 тысяч школьников и студентов колледжей. Как сообщает официальный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проект охватывал 40 различных направлений — от технического творчества до исполнительского искусства.</w:t>
      </w:r>
    </w:p>
    <w:p>
      <w:pPr>
        <w:pStyle w:val="BodyText"/>
      </w:pPr>
      <w:r>
        <w:t xml:space="preserve">В этом году лауреатами конкурса стали более 30 тысяч молодых москвичей. Участники демонстрировали свои способности в самых разных сферах: от пилотирования дронов и авиамоделирования до фитодизайна и циркового искусства. Юные музыканты соревновались в джазовых импровизациях и игре на ударных инструментах, а также представляли авторские музыкальные произведения.</w:t>
      </w:r>
    </w:p>
    <w:p>
      <w:pPr>
        <w:pStyle w:val="BodyText"/>
      </w:pPr>
      <w:r>
        <w:t xml:space="preserve">Программа включала не только конкурсные испытания, но и образовательную составляющую — тематические лекции, семинары и практические мастер-классы. Отдельное внимание уделили профессиональному развитию педагогов, для которых организовали специальные конкурсы и дискуссионные площадки.</w:t>
      </w:r>
    </w:p>
    <w:p>
      <w:pPr>
        <w:pStyle w:val="BodyText"/>
      </w:pPr>
      <w:r>
        <w:t xml:space="preserve">Победители технических направлений получили существенное преимущество — дополнительные баллы при поступлении в ведущие профильные вузы. Все финалисты программы смогут принять участие в специализированных сменах образовательного центра «Команда», где занятия проведут педагоги комплекса «Воробьевы горы» и приглашенные эксперты.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http://uzao.mos.ru/presscenter/news/detail/13053474.html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53474.html" TargetMode="External" /><Relationship Type="http://schemas.openxmlformats.org/officeDocument/2006/relationships/hyperlink" Id="rId20" Target="https://www.mos.ru/news/item/15559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53474.html" TargetMode="External" /><Relationship Type="http://schemas.openxmlformats.org/officeDocument/2006/relationships/hyperlink" Id="rId20" Target="https://www.mos.ru/news/item/15559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2025-07-16T08:26:47Z</dcterms:created>
  <dcterms:modified xsi:type="dcterms:W3CDTF">2025-07-16T08:26:47Z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