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a0c34d23b38f8c13dcd7ed57ed2315bf1863a0"/>
    <w:p>
      <w:pPr>
        <w:pStyle w:val="Heading3"/>
      </w:pPr>
      <w:r>
        <w:t xml:space="preserve">В ЮЗАО ведется строительство девяти новых деловых и торговых объектов</w:t>
      </w:r>
    </w:p>
    <w:p>
      <w:pPr>
        <w:pStyle w:val="FirstParagraph"/>
      </w:pPr>
      <w:r>
        <w:t xml:space="preserve">06.05.2025</w:t>
      </w:r>
    </w:p>
    <w:p>
      <w:pPr>
        <w:pStyle w:val="BodyText"/>
      </w:pPr>
      <w:r>
        <w:t xml:space="preserve">06.05.2025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юго-западе Москвы инвесторы возводят девять объектов, предназначенных для административного, делового и торгового использования. Об этом</w:t>
      </w:r>
      <w:r>
        <w:t xml:space="preserve"> </w:t>
      </w:r>
      <w:hyperlink r:id="rId20">
        <w:r>
          <w:rPr>
            <w:rStyle w:val="Hyperlink"/>
          </w:rPr>
          <w:t xml:space="preserve">сообщил</w:t>
        </w:r>
      </w:hyperlink>
      <w:r>
        <w:t xml:space="preserve"> </w:t>
      </w:r>
      <w:r>
        <w:t xml:space="preserve">заместитель мэра столицы по вопросам градостроительной политики и строительства Владимир Ефимов.</w:t>
      </w:r>
    </w:p>
    <w:p>
      <w:pPr>
        <w:pStyle w:val="BodyText"/>
      </w:pPr>
      <w:r>
        <w:t xml:space="preserve">Новые сооружения станут важным дополнением к деловой и коммерческой инфраструктуре юго-западного района города. Общая площадь строящихся зданий составляет почти 435 тысяч квадратных метров. В них разместятся офисные помещения, магазины, кафе и сервисные службы. Современные здания будут возведены в шести районах Юго-Западного административного округа: Южном Бутове, Обручевском, Академическом, Гагаринском, Конькове и Северном Бутове.</w:t>
      </w:r>
    </w:p>
    <w:p>
      <w:pPr>
        <w:pStyle w:val="BodyText"/>
      </w:pPr>
      <w:r>
        <w:t xml:space="preserve">Одним из ключевых проектов является офисный комплекс на улице Академика Челомея в Обручевском районе, который строится девелопером с подземной парковкой и башенной конструкцией высотой 21 этаж общей площадью 13 тысяч квадратных метров. Основная часть здания будет отведена под офисы, а на первом этаже разместятся торговые площади и кафе. На данный момент завершены монолитные работы, продолжается обустройство выхода из паркинга на 44 машино-места, а также фасадные и каменные работы. Завершение проекта запланировано на 2026 год.</w:t>
      </w:r>
    </w:p>
    <w:p>
      <w:pPr>
        <w:pStyle w:val="BodyText"/>
      </w:pPr>
      <w:r>
        <w:t xml:space="preserve">Этот объект станет частью многофункционального жилого комплекса «AFI Park Воронцовский», который реализует девелопер AFI Development.</w:t>
      </w:r>
    </w:p>
    <w:p>
      <w:pPr>
        <w:pStyle w:val="BodyText"/>
      </w:pPr>
      <w:r>
        <w:t xml:space="preserve">Фото: stroi.mos.ru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http://uzao.mos.ru/presscenter/news/detail/12953521.html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953521.html" TargetMode="External" /><Relationship Type="http://schemas.openxmlformats.org/officeDocument/2006/relationships/hyperlink" Id="rId20" Target="https://stroi.mos.ru/press_releases/vladimir-iefimov-na-iugho-zapadie-stolitsy-inviestory-stroiat-dieviat-kommierchieskikh-i-administrativno-dielovykh-obiektov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953521.html" TargetMode="External" /><Relationship Type="http://schemas.openxmlformats.org/officeDocument/2006/relationships/hyperlink" Id="rId20" Target="https://stroi.mos.ru/press_releases/vladimir-iefimov-na-iugho-zapadie-stolitsy-inviestory-stroiat-dieviat-kommierchieskikh-i-administrativno-dielovykh-obiektov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2025-08-06T01:29:23Z</dcterms:created>
  <dcterms:modified xsi:type="dcterms:W3CDTF">2025-08-06T01:29:23Z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