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5f9bbb6d1a0c928221c987da7c873bb8958fa"/>
    <w:p>
      <w:pPr>
        <w:pStyle w:val="Heading3"/>
      </w:pPr>
      <w:r>
        <w:t xml:space="preserve">Спорткомплекс и медцентр построят в Обручевском районе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Академика Семенихина в ЮЗАО построят 23-этажный деловой комплекс площадью 44,7 тысячи квадратных метров. Как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заместитель мэра Москвы по градостроительной политике и строительству Владимир Ефимов, объект возведут в рамках редевелопмента бывшей промышленной зоны «Воронцово».</w:t>
      </w:r>
    </w:p>
    <w:p>
      <w:pPr>
        <w:pStyle w:val="BodyText"/>
      </w:pPr>
      <w:r>
        <w:t xml:space="preserve">Многофункциональный комплекс расположится в шаговой доступности от станций метро «Калужская» и «Воронцовская». Первые пять этажей займет общественная зона с торговой галереей, фудхоллом, коворкингом, медицинским центром и спортивным комплексом общей площадью 19 тысяч квадратных метров. С шестого по двадцать третий этаж разместятся 123 офисных помещения различной площади — от 42 до 1400 квадратных метров.</w:t>
      </w:r>
    </w:p>
    <w:p>
      <w:pPr>
        <w:pStyle w:val="BodyText"/>
      </w:pPr>
      <w:r>
        <w:t xml:space="preserve">Для реализации проекта город выделил участок площадью 0,6 га в Обручевском районе. В здании предусмотрен подземный паркинг на 178 машино-мест, оборудованный зарядными станциями для электромобилей.</w:t>
      </w:r>
    </w:p>
    <w:p>
      <w:pPr>
        <w:pStyle w:val="BodyText"/>
      </w:pPr>
      <w:r>
        <w:t xml:space="preserve">Особое внимание будет уделено благоустройству прилегающей территории. На площади 0,75 га появятся пешеходные аллеи, зоны отдыха и арт-объекты. Завершение строительства запланировано на 2026 год. По оценкам властей, новый бизнес-центр создаст около 1,5 тысячи рабочих мест для жителей близлежащих районов.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в Обручевском районе капитально отремонтируют дом 1984 года постройки.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http://uzao.mos.ru/presscenter/news/detail/12890493.html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890493.html" TargetMode="External" /><Relationship Type="http://schemas.openxmlformats.org/officeDocument/2006/relationships/hyperlink" Id="rId20" Target="https://stroi.mos.ru/press_releases/vladimir-iefimov-sportivnyi-komplieks-i-miedtsientr-poiaviatsia-v-sostavie-dielovogho-tsientra-v-iuzao" TargetMode="External" /><Relationship Type="http://schemas.openxmlformats.org/officeDocument/2006/relationships/hyperlink" Id="rId21" Target="https://uzao.aif.ru/news/v-obrucevskom-raione-kapitalno-otremontiruyut-dom-1984-goda-postroi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890493.html" TargetMode="External" /><Relationship Type="http://schemas.openxmlformats.org/officeDocument/2006/relationships/hyperlink" Id="rId20" Target="https://stroi.mos.ru/press_releases/vladimir-iefimov-sportivnyi-komplieks-i-miedtsientr-poiaviatsia-v-sostavie-dielovogho-tsientra-v-iuzao" TargetMode="External" /><Relationship Type="http://schemas.openxmlformats.org/officeDocument/2006/relationships/hyperlink" Id="rId21" Target="https://uzao.aif.ru/news/v-obrucevskom-raione-kapitalno-otremontiruyut-dom-1984-goda-postroi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2025-05-23T03:48:47Z</dcterms:created>
  <dcterms:modified xsi:type="dcterms:W3CDTF">2025-05-23T03:48:47Z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