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668597dd91295475f689208113309230d7ab0"/>
    <w:p>
      <w:pPr>
        <w:pStyle w:val="Heading3"/>
      </w:pPr>
      <w:r>
        <w:t xml:space="preserve">Монтаж металлоконструкций кровли офисного комплекса завершен в Гагаринском районе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rPr>
          <w:bCs/>
          <w:b/>
        </w:rPr>
        <w:t xml:space="preserve">Штаб-квартиру крупнейшей российской IT-компании возводят на ул. Академика Зельдовича, уч. 1. Там выполнили металлокаркас кровли и завершили работы по возведению всего конструктива здания,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Информационный центр столичного Правительства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По его словам, 15-этажное офисное здание начали строить в Гагаринском районе в 2020 году. Его площадь превысит 262 тысяч «квадратов». Деловой центр оснастят 62 лифтами, четырьмя эскалаторами и 11 подъемниками для маломобильных людей. В подземной части обустроят парковку на 1628 машино-мест, а на прилегающей территории высадят свыше 3,5 тысячи растений.</w:t>
      </w:r>
    </w:p>
    <w:p>
      <w:pPr>
        <w:pStyle w:val="BodyText"/>
      </w:pPr>
      <w:r>
        <w:t xml:space="preserve">Высота трех атриумных пространства в здании составит до 64 метров. На объекте предусмотрено создание рабочих офисов, залов для презентаций, учебных классов, лектория и музея. По словам главного архитектора столицы Сергея Кузнецова, визуально комплекс будет представлять собой три «крыла» разной высоты. Их объединит атриум с прозрачной крышей и общественным пространством. Фасады отделают титановыми панелями и витражным остеклением.</w:t>
      </w:r>
    </w:p>
    <w:p>
      <w:pPr>
        <w:pStyle w:val="BodyText"/>
      </w:pPr>
      <w:r>
        <w:t xml:space="preserve">Этапы строительства здания контролируют сотрудники Мосгосстройнадзора. Они проверили качество выполнения работ, содержание строительной площадки и пожарную безопасность бытового городка. Кроме того, специалисты Центра экспертиз провели замер геометрических параметров монолитных конструкций и взяли пробу бетона.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http://uzao.mos.ru/presscenter/news/detail/12711068.html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1068.html" TargetMode="External" /><Relationship Type="http://schemas.openxmlformats.org/officeDocument/2006/relationships/hyperlink" Id="rId20" Target="https://icmos.ru/news/zaversen-montaz-metallokonstrukcii-krovli-v-zdanii-novoi-stab-kvartiry-yandek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11068.html" TargetMode="External" /><Relationship Type="http://schemas.openxmlformats.org/officeDocument/2006/relationships/hyperlink" Id="rId20" Target="https://icmos.ru/news/zaversen-montaz-metallokonstrukcii-krovli-v-zdanii-novoi-stab-kvartiry-yandek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2025-05-24T05:46:49Z</dcterms:created>
  <dcterms:modified xsi:type="dcterms:W3CDTF">2025-05-24T05:46:49Z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