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ae9b94a47e6631f8b9dff1e2dad030bd0aa46"/>
    <w:p>
      <w:pPr>
        <w:pStyle w:val="Heading3"/>
      </w:pPr>
      <w:r>
        <w:t xml:space="preserve">На «Активном гражданине» можно оценить благоустройство сквера на Нахимовском проспекте</w:t>
      </w:r>
    </w:p>
    <w:p>
      <w:pPr>
        <w:pStyle w:val="FirstParagraph"/>
      </w:pPr>
      <w:r>
        <w:t xml:space="preserve">11.11.2024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стартовала серия голосований, посвященных благоустройству общественных пространств. Один из опросов доступен по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ссылке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Жителям ЮЗАО предлагают оценить благоустройство сквера на Нахимовском проспекте. На выбор представлены пять вариантов ответа.</w:t>
      </w:r>
    </w:p>
    <w:p>
      <w:pPr>
        <w:pStyle w:val="BodyText"/>
      </w:pPr>
      <w:r>
        <w:t xml:space="preserve">Сквер, расположенный возле храма преподобной Евфросинии Московской, превратили в уютное место для прогулок. Здесь не только сохранили зоны отдыха, прогулочные маршруты и детские площадки, но и сделали их более современными. Кроме того, был обновлен асфальт и уложена гранитная плитка.</w:t>
      </w:r>
    </w:p>
    <w:p>
      <w:pPr>
        <w:pStyle w:val="BodyText"/>
      </w:pPr>
      <w:r>
        <w:t xml:space="preserve">Также в сквере расположились зеленые зоны отдыха с парковой мебелью, а рядом с прудом обустроили дорожку и установили качели. У памятника Дмитрию и Евдокии Донским появились освещение и архитектурно-художественная подсветка.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http://uzao.mos.ru/presscenter/news/detail/12654385.html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54385.html" TargetMode="External" /><Relationship Type="http://schemas.openxmlformats.org/officeDocument/2006/relationships/hyperlink" Id="rId20" Target="https://ag.mos.ru/polls/163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54385.html" TargetMode="External" /><Relationship Type="http://schemas.openxmlformats.org/officeDocument/2006/relationships/hyperlink" Id="rId20" Target="https://ag.mos.ru/polls/163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2025-08-06T01:29:31Z</dcterms:created>
  <dcterms:modified xsi:type="dcterms:W3CDTF">2025-08-06T01:29:31Z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