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c8a8828feaab163c7012314f8d1eb9ae81417"/>
    <w:p>
      <w:pPr>
        <w:pStyle w:val="Heading3"/>
      </w:pPr>
      <w:r>
        <w:t xml:space="preserve">Земельный участок в Теплом Стане представили инвесторам для коммерческой застройки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rPr>
          <w:bCs/>
          <w:b/>
        </w:rPr>
        <w:t xml:space="preserve">Объекты для реализации коммерческой и жилой застройки показали инвесторам в рамках роуд-шоу, которое прошло в Ситуационном центре Правительства Москвы.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столичного Комплекса градостроительной политики и строительства.</w:t>
      </w:r>
    </w:p>
    <w:p>
      <w:pPr>
        <w:pStyle w:val="BodyText"/>
      </w:pPr>
      <w:r>
        <w:t xml:space="preserve">Отмечается, что один из участков, общая площадь которых превышает 12 га, находится в районе Теплый Стан. Суммарная площадь объектов насчитывает свыше 340 тысяч «квадратов».</w:t>
      </w:r>
    </w:p>
    <w:p>
      <w:pPr>
        <w:pStyle w:val="BodyText"/>
      </w:pPr>
      <w:r>
        <w:t xml:space="preserve">Объекты, выставленные на торги столицей, расположены рядом с московскими городскими вокзалами. В ходе мероприятия инвесторы узнали об условиях участия в аукционах и реализации застройки.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http://uzao.mos.ru/presscenter/news/detail/12588057.html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8057.html" TargetMode="External" /><Relationship Type="http://schemas.openxmlformats.org/officeDocument/2006/relationships/hyperlink" Id="rId20" Target="https://stroi.mos.ru/press_releases/inviestoram-priedstavili-obiekty-dlia-kommierchieskoi-zastroiki-vblizi-moskovskikh-ghorodskikh-vokzal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8057.html" TargetMode="External" /><Relationship Type="http://schemas.openxmlformats.org/officeDocument/2006/relationships/hyperlink" Id="rId20" Target="https://stroi.mos.ru/press_releases/inviestoram-priedstavili-obiekty-dlia-kommierchieskoi-zastroiki-vblizi-moskovskikh-ghorodskikh-vokzal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2024-10-18T10:11:18Z</dcterms:created>
  <dcterms:modified xsi:type="dcterms:W3CDTF">2024-10-18T10:11:18Z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