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5035b685d4a79eed935647a7f55d2134a5e2e4"/>
    <w:p>
      <w:pPr>
        <w:pStyle w:val="Heading3"/>
      </w:pPr>
      <w:r>
        <w:t xml:space="preserve">На станциях Троицкой линии установили вендинговые аппараты и автоматы с арендой зарядки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t xml:space="preserve">27.09.2024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них горожане могут купить воду, кофе и снеки,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телеграм-канале столичного Департамента транспорта и развития дорожно-транспортной инфраструктуры.</w:t>
      </w:r>
    </w:p>
    <w:p>
      <w:pPr>
        <w:pStyle w:val="BodyText"/>
      </w:pPr>
      <w:r>
        <w:t xml:space="preserve">На станциях Троицкой линии заработало более двух десятков вендинговых аппаратов и автоматов, благодаря которым можно взять в аренду зарядное устройство. В ЮЗАО они размещены на станциях «Генерала Тюленева» (выход №№1-2), «Университете Дружбы Народов» (выход №1) и «Новаторской» (выходы №№3-6 и №№7-8).</w:t>
      </w:r>
    </w:p>
    <w:p>
      <w:pPr>
        <w:pStyle w:val="BodyText"/>
      </w:pPr>
      <w:r>
        <w:t xml:space="preserve">Как отметил заммэра столицы по вопросам транспорта Максим Ликсутов, москвичи воспользовались такими автоматами свыше 13 тысяч раз.</w:t>
      </w:r>
    </w:p>
    <w:p>
      <w:pPr>
        <w:pStyle w:val="BodyText"/>
      </w:pPr>
      <w:r>
        <w:t xml:space="preserve">Фото: t.me/DtRoad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http://uzao.mos.ru/presscenter/news/detail/12586682.html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86682.html" TargetMode="External" /><Relationship Type="http://schemas.openxmlformats.org/officeDocument/2006/relationships/hyperlink" Id="rId20" Target="https://t.me/s/DtR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86682.html" TargetMode="External" /><Relationship Type="http://schemas.openxmlformats.org/officeDocument/2006/relationships/hyperlink" Id="rId20" Target="https://t.me/s/DtR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2025-06-24T04:19:52Z</dcterms:created>
  <dcterms:modified xsi:type="dcterms:W3CDTF">2025-06-24T04:19:52Z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